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7276BB">
      <w:pPr>
        <w:ind w:left="0" w:leftChars="0" w:firstLine="0" w:firstLineChars="0"/>
        <w:jc w:val="center"/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</w:pPr>
      <w:r>
        <w:rPr>
          <w:rFonts w:hint="eastAsia" w:ascii="华文中宋" w:hAnsi="华文中宋" w:eastAsia="华文中宋" w:cs="华文中宋"/>
          <w:b w:val="0"/>
          <w:bCs w:val="0"/>
          <w:sz w:val="44"/>
          <w:szCs w:val="32"/>
          <w:lang w:val="en-US" w:eastAsia="zh-CN"/>
        </w:rPr>
        <w:t>医疗设备需求参数表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29"/>
        <w:gridCol w:w="2265"/>
        <w:gridCol w:w="1591"/>
        <w:gridCol w:w="3033"/>
      </w:tblGrid>
      <w:tr w14:paraId="6F43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</w:trPr>
        <w:tc>
          <w:tcPr>
            <w:tcW w:w="1629" w:type="dxa"/>
          </w:tcPr>
          <w:p w14:paraId="0C8AE456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科  室</w:t>
            </w:r>
          </w:p>
        </w:tc>
        <w:tc>
          <w:tcPr>
            <w:tcW w:w="2265" w:type="dxa"/>
          </w:tcPr>
          <w:p w14:paraId="0938393B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济慈医疗部</w:t>
            </w:r>
          </w:p>
        </w:tc>
        <w:tc>
          <w:tcPr>
            <w:tcW w:w="1591" w:type="dxa"/>
          </w:tcPr>
          <w:p w14:paraId="6177A8B1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设备名称</w:t>
            </w:r>
          </w:p>
        </w:tc>
        <w:tc>
          <w:tcPr>
            <w:tcW w:w="3033" w:type="dxa"/>
          </w:tcPr>
          <w:p w14:paraId="761AEAEB">
            <w:pPr>
              <w:widowControl w:val="0"/>
              <w:ind w:left="0" w:leftChars="0" w:firstLine="0" w:firstLineChars="0"/>
              <w:jc w:val="both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足底压力步态评估系统</w:t>
            </w:r>
          </w:p>
        </w:tc>
      </w:tr>
      <w:tr w14:paraId="66CD95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</w:trPr>
        <w:tc>
          <w:tcPr>
            <w:tcW w:w="1629" w:type="dxa"/>
          </w:tcPr>
          <w:p w14:paraId="6EB781A5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拟采购数量</w:t>
            </w:r>
          </w:p>
        </w:tc>
        <w:tc>
          <w:tcPr>
            <w:tcW w:w="2265" w:type="dxa"/>
          </w:tcPr>
          <w:p w14:paraId="44CE7EC5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z w:val="28"/>
                <w:szCs w:val="28"/>
                <w:highlight w:val="none"/>
                <w:vertAlign w:val="baseline"/>
                <w:lang w:val="en-US" w:eastAsia="zh-CN"/>
              </w:rPr>
              <w:t>1台</w:t>
            </w:r>
          </w:p>
        </w:tc>
        <w:tc>
          <w:tcPr>
            <w:tcW w:w="1591" w:type="dxa"/>
          </w:tcPr>
          <w:p w14:paraId="3514319B">
            <w:pPr>
              <w:pStyle w:val="4"/>
              <w:widowControl w:val="0"/>
              <w:ind w:left="0" w:leftChars="0" w:firstLine="0" w:firstLineChars="0"/>
              <w:jc w:val="center"/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  <w:t>参数用途</w:t>
            </w:r>
          </w:p>
        </w:tc>
        <w:tc>
          <w:tcPr>
            <w:tcW w:w="3033" w:type="dxa"/>
          </w:tcPr>
          <w:p w14:paraId="76EF6CA6">
            <w:pPr>
              <w:widowControl w:val="0"/>
              <w:ind w:left="0" w:leftChars="0" w:firstLine="0" w:firstLineChars="0"/>
              <w:jc w:val="center"/>
              <w:rPr>
                <w:rFonts w:hint="default" w:ascii="仿宋" w:hAnsi="仿宋" w:eastAsia="仿宋" w:cs="仿宋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市场调查</w:t>
            </w:r>
          </w:p>
        </w:tc>
      </w:tr>
      <w:tr w14:paraId="73AB2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8518" w:type="dxa"/>
            <w:gridSpan w:val="4"/>
            <w:vAlign w:val="center"/>
          </w:tcPr>
          <w:p w14:paraId="5797771F">
            <w:pPr>
              <w:pStyle w:val="10"/>
              <w:widowControl w:val="0"/>
              <w:numPr>
                <w:ilvl w:val="0"/>
                <w:numId w:val="1"/>
              </w:numPr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设备总体用途</w:t>
            </w:r>
          </w:p>
          <w:p w14:paraId="63CF4279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用于开展糖尿病足早期筛查与干预预防工作，同时可为肥胖、各类代谢综合征人群提供规范化运动康复指导。</w:t>
            </w:r>
          </w:p>
          <w:p w14:paraId="0430FD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二、基础通用功能</w:t>
            </w:r>
          </w:p>
          <w:p w14:paraId="33D223E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1.系统可录入、存储就诊患者基础信息，包含身高、体重、常规鞋码等基础档案数据；患者档案支持分级权限管理、本地备份，符合医疗数据隐私安全相关规范。</w:t>
            </w:r>
          </w:p>
          <w:p w14:paraId="7FF9763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2.设备配套影像采集模块，支持现场拍摄照片、录制视频，留存患者足部、下肢外观检查影像资料，影像资料可与患者检查报告关联归档。</w:t>
            </w:r>
          </w:p>
          <w:p w14:paraId="2F14858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三、硬件技术要求</w:t>
            </w:r>
          </w:p>
          <w:p w14:paraId="370022BE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1.压力采集板：可实现静态站立、动态行走压力采集；具备清晰有效检测区域，传感器密度满足临床检测使用；静态采样频率≥100Hz，动态步态采样频率≥200Hz；明确设备压力量程，压力测量误差≤5% FS；设备最大承重≥150kg，可满足肥胖人群检测使用需求。</w:t>
            </w:r>
          </w:p>
          <w:p w14:paraId="3CEE784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2.影像采集单元：配套影像采集模块，拍照像素≥800万，视频录制帧率≥30fps，实现足部、下肢影像采集留存。</w:t>
            </w:r>
          </w:p>
          <w:p w14:paraId="0AD916C5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3.配套工作站：配套整机工作站，预装正版操作系统；显示器尺寸≥23.8英寸，可满足门诊长时间连续运行使用。</w:t>
            </w:r>
          </w:p>
          <w:p w14:paraId="11858D5D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4.整机具备安全接地保护，适合门诊室内环境长期连续作业。</w:t>
            </w:r>
          </w:p>
          <w:p w14:paraId="23B3F00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四、核心检测与分析功能</w:t>
            </w:r>
          </w:p>
          <w:p w14:paraId="510F2F9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（一）采集模式要求</w:t>
            </w:r>
          </w:p>
          <w:p w14:paraId="5C47F81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设备具备静态站立压力采集、动态行走步态采集工作模式，可开展人体平衡功能量化评估。</w:t>
            </w:r>
          </w:p>
          <w:p w14:paraId="00C5AB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（二）静态站立检测分析能力</w:t>
            </w:r>
          </w:p>
          <w:p w14:paraId="584067E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1.可识别足部外形轮廓、全域压力分布状态，测算足弓宽度；</w:t>
            </w:r>
          </w:p>
          <w:p w14:paraId="49F0146F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2.可定位足底压力峰值点位，支持双侧足部压力比对，开展足底前后、左右压力均衡度分析。</w:t>
            </w:r>
          </w:p>
          <w:p w14:paraId="029E657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rPr>
                <w:rFonts w:hint="default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（三）静态平衡测评模块</w:t>
            </w:r>
          </w:p>
          <w:p w14:paraId="18D25A09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1.可捕捉人体站立重心移动轨迹，分区域输出足底压力量化数据；</w:t>
            </w:r>
          </w:p>
          <w:p w14:paraId="54541A7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2.可生成可视化动态曲线、图表，展示平衡功能相关指标</w:t>
            </w:r>
          </w:p>
          <w:p w14:paraId="5FB97AB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（四）动态行走步态全维度分析</w:t>
            </w:r>
          </w:p>
          <w:p w14:paraId="329FB5B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28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1.可输出行走全程足底压力分布、压力峰值对称系数、足底各分区压力数值；</w:t>
            </w:r>
          </w:p>
          <w:p w14:paraId="5617703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28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2.可生成左右足压力曲线对比图、人体行进重心运动轨迹图；</w:t>
            </w:r>
          </w:p>
          <w:p w14:paraId="1F48D2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280" w:firstLineChars="100"/>
              <w:jc w:val="both"/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3.支持双脚足底多分区压力变化曲线绘制；</w:t>
            </w:r>
          </w:p>
          <w:p w14:paraId="378FB21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280" w:firstLineChars="1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4.可区分足部触地、支撑、离地步态阶段，输出各阶段压力占比统计图表。</w:t>
            </w:r>
          </w:p>
          <w:p w14:paraId="604373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240" w:lineRule="auto"/>
              <w:ind w:left="0" w:leftChars="0" w:right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（五）足部分区量化分析</w:t>
            </w:r>
          </w:p>
          <w:p w14:paraId="7B8319C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系统可实现足底多功能分区的分割解析；可对拇趾区、第2-5趾区、第1-5跖骨头区、足弓内侧区、足弓外侧区、足跟内侧区、足跟外侧区等区域，输出分区压力峰值、平均压力、受力面积等数据。</w:t>
            </w:r>
          </w:p>
          <w:p w14:paraId="0F2189C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（六）足弓分型智能判定</w:t>
            </w:r>
          </w:p>
          <w:p w14:paraId="77B3473A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自动计算足弓指数，内置临床通用正常足弓参考阈值，依据测算数值自动判定扁平足、高足弓、正常足等足型分类。</w:t>
            </w:r>
          </w:p>
          <w:p w14:paraId="01DC4DC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（七）重心偏移量化分析</w:t>
            </w:r>
          </w:p>
          <w:p w14:paraId="26D1484C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在静态站立、动态行走状态下，可计算人体重心落点、重心偏移方向、重心偏移量，量化失衡程度。</w:t>
            </w:r>
          </w:p>
          <w:p w14:paraId="52A43C8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（八）患者预约与档案队列管理</w:t>
            </w:r>
          </w:p>
          <w:p w14:paraId="03BFBBB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软件具备预约登记模块，支持批量录入待检患者信息，建立检查排队队列；患者档案支持检索、查询、调阅。</w:t>
            </w:r>
          </w:p>
          <w:p w14:paraId="1C16B12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（九）足部疾病标准化问卷模块 </w:t>
            </w:r>
          </w:p>
          <w:p w14:paraId="1E84ED4A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560" w:firstLineChars="20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系统可配置足部病变临床评估电子问卷，内容可覆盖患者基础病史、长期用药记录、全身并发症情况、医护专项查体记录、足部外观体征检查记录；支持问卷条目自定义增删、编辑修改。</w:t>
            </w:r>
          </w:p>
          <w:p w14:paraId="17A32BF3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（十）平衡康复互动训练模块</w:t>
            </w:r>
          </w:p>
          <w:p w14:paraId="7C520DA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设备配套平衡功能康复训练程序，可支持基于足底实时压力反馈开展交互式训练，训练难度可分级调节，可记录输出训练结果数据。</w:t>
            </w:r>
          </w:p>
          <w:p w14:paraId="37810DC2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（十一）标准化检测报告输出 </w:t>
            </w:r>
          </w:p>
          <w:p w14:paraId="39E7960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可生成足底压力检测报告、步态综合分析报告、平衡功能评定报告；报告支持本地导出、保存、打印；导出格式支持 PDF 及可编辑文档格式。</w:t>
            </w:r>
          </w:p>
          <w:p w14:paraId="76116E4C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（十二）报告自定义编辑功能</w:t>
            </w:r>
          </w:p>
          <w:p w14:paraId="3725F36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1.检测原始影像、压力图表可嵌入报告；</w:t>
            </w:r>
          </w:p>
          <w:p w14:paraId="69C49EC0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2.支持手动上传插入外部影像资料；</w:t>
            </w:r>
          </w:p>
          <w:p w14:paraId="3CDAB174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3.支持报告模板编辑，可嵌入图表影像、外部数据表格，完善诊疗记录。</w:t>
            </w:r>
          </w:p>
          <w:p w14:paraId="569E1C4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（十三）院外患者随访延伸管理能力 </w:t>
            </w:r>
          </w:p>
          <w:p w14:paraId="7A018CCB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可通过系统接口对接院内现有信息化平台，由院内信息平台实现术后/筛查后随访提醒、足部健康科普宣教、糖尿病足防护知识推送功能；不强制设备本体实现随访推送业务逻辑，不局限原厂配套移动端工具。厂商需提供业务实现技术方案、标准化接口，不得额外收取接口授权费用；设备侧接口开发调试由中标方完成，院内平台改造由院方负责。</w:t>
            </w:r>
          </w:p>
          <w:p w14:paraId="3DDFB68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 xml:space="preserve">（十四）医院现有信息系统互联互通 </w:t>
            </w:r>
          </w:p>
          <w:p w14:paraId="436600D6">
            <w:pPr>
              <w:keepNext w:val="0"/>
              <w:keepLines w:val="0"/>
              <w:widowControl/>
              <w:suppressLineNumbers w:val="0"/>
              <w:spacing w:line="240" w:lineRule="auto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设备软件具备标准化开放数据接口，支持 RESTful/HL7 协议；院方需要对接本院 HIS 系统、四川省基层医疗卫生管理信息系统，实现患者基础信息调取、检查及报告回传。 厂商须提供完整接口文档，不得额外收取接口授权费用；中标人完成设备侧接口开发调试，配合院方及对应系统厂商联调；第三方系统侧改造工作由院方协调处理。</w:t>
            </w:r>
          </w:p>
          <w:p w14:paraId="4FF9D3C6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五、数据安全要求</w:t>
            </w:r>
          </w:p>
          <w:p w14:paraId="1F2D308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1.所有患者检测数据、影像、报告本地存储；</w:t>
            </w:r>
          </w:p>
          <w:p w14:paraId="3506F9FB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2.具备数据自动备份功能；</w:t>
            </w:r>
          </w:p>
          <w:p w14:paraId="71354CD7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3.用户分级权限管理，不同角色分配不同操作权限；</w:t>
            </w:r>
          </w:p>
          <w:p w14:paraId="70A6F85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  <w:t>4.符合国家医疗健康数据安全、个人信息保护相关规范。</w:t>
            </w:r>
          </w:p>
          <w:p w14:paraId="79E44791">
            <w:pPr>
              <w:keepNext w:val="0"/>
              <w:keepLines w:val="0"/>
              <w:widowControl/>
              <w:suppressLineNumbers w:val="0"/>
              <w:spacing w:line="240" w:lineRule="auto"/>
              <w:ind w:left="0" w:leftChars="0" w:firstLine="0" w:firstLineChars="0"/>
              <w:jc w:val="both"/>
              <w:rPr>
                <w:rFonts w:hint="eastAsia" w:ascii="仿宋" w:hAnsi="仿宋" w:eastAsia="仿宋" w:cs="仿宋"/>
                <w:b w:val="0"/>
                <w:bCs w:val="0"/>
                <w:snapToGrid w:val="0"/>
                <w:color w:val="000000"/>
                <w:kern w:val="0"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</w:p>
          <w:p w14:paraId="4A7850E3">
            <w:pPr>
              <w:pStyle w:val="4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 w:val="0"/>
              <w:autoSpaceDN w:val="0"/>
              <w:bidi w:val="0"/>
              <w:adjustRightInd w:val="0"/>
              <w:snapToGrid w:val="0"/>
              <w:spacing w:after="120" w:afterLines="0" w:afterAutospacing="0" w:line="500" w:lineRule="exact"/>
              <w:jc w:val="both"/>
              <w:textAlignment w:val="baseline"/>
              <w:rPr>
                <w:rFonts w:hint="default" w:ascii="仿宋" w:hAnsi="仿宋" w:eastAsia="仿宋" w:cs="仿宋"/>
                <w:highlight w:val="none"/>
                <w:vertAlign w:val="baseline"/>
                <w:lang w:val="en-US" w:eastAsia="zh-CN"/>
              </w:rPr>
            </w:pPr>
          </w:p>
        </w:tc>
      </w:tr>
    </w:tbl>
    <w:p w14:paraId="1DE004CF">
      <w:pPr>
        <w:pStyle w:val="4"/>
        <w:ind w:left="0" w:leftChars="0" w:firstLine="0" w:firstLineChars="0"/>
        <w:rPr>
          <w:rFonts w:hint="eastAsia"/>
          <w:lang w:val="en-US" w:eastAsia="zh-CN"/>
        </w:rPr>
      </w:pPr>
      <w:bookmarkStart w:id="0" w:name="_GoBack"/>
      <w:bookmarkEnd w:id="0"/>
    </w:p>
    <w:p w14:paraId="61233DB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560"/>
      </w:pPr>
      <w:r>
        <w:separator/>
      </w:r>
    </w:p>
  </w:endnote>
  <w:endnote w:type="continuationSeparator" w:id="1">
    <w:p>
      <w:pPr>
        <w:spacing w:line="240" w:lineRule="auto"/>
        <w:ind w:firstLine="56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8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560"/>
      </w:pPr>
      <w:r>
        <w:separator/>
      </w:r>
    </w:p>
  </w:footnote>
  <w:footnote w:type="continuationSeparator" w:id="1">
    <w:p>
      <w:pPr>
        <w:spacing w:line="240" w:lineRule="auto"/>
        <w:ind w:firstLine="56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9227C63"/>
    <w:multiLevelType w:val="singleLevel"/>
    <w:tmpl w:val="E9227C63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2BC4A08"/>
    <w:rsid w:val="188646CA"/>
    <w:rsid w:val="21BD7007"/>
    <w:rsid w:val="2217240B"/>
    <w:rsid w:val="23B00D6A"/>
    <w:rsid w:val="24722E32"/>
    <w:rsid w:val="27416E84"/>
    <w:rsid w:val="28270F9F"/>
    <w:rsid w:val="29DF4B3F"/>
    <w:rsid w:val="2B097896"/>
    <w:rsid w:val="2F7470EF"/>
    <w:rsid w:val="30742D8C"/>
    <w:rsid w:val="307F046E"/>
    <w:rsid w:val="31A32F06"/>
    <w:rsid w:val="32755D55"/>
    <w:rsid w:val="342E2B27"/>
    <w:rsid w:val="3442156A"/>
    <w:rsid w:val="3C4542ED"/>
    <w:rsid w:val="3C7E7E4E"/>
    <w:rsid w:val="4081166C"/>
    <w:rsid w:val="4315253F"/>
    <w:rsid w:val="43FD7AEE"/>
    <w:rsid w:val="45E82758"/>
    <w:rsid w:val="461176B0"/>
    <w:rsid w:val="4750030C"/>
    <w:rsid w:val="4BA00981"/>
    <w:rsid w:val="562472C8"/>
    <w:rsid w:val="5CEB2697"/>
    <w:rsid w:val="5DC22656"/>
    <w:rsid w:val="5E433730"/>
    <w:rsid w:val="5FC97B78"/>
    <w:rsid w:val="65397F9E"/>
    <w:rsid w:val="66ED3AA4"/>
    <w:rsid w:val="68F47A71"/>
    <w:rsid w:val="73F311ED"/>
    <w:rsid w:val="742A08A0"/>
    <w:rsid w:val="77F66676"/>
    <w:rsid w:val="7C376D58"/>
    <w:rsid w:val="7E7A3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kinsoku/>
      <w:autoSpaceDE w:val="0"/>
      <w:autoSpaceDN w:val="0"/>
      <w:adjustRightInd w:val="0"/>
      <w:snapToGrid w:val="0"/>
      <w:spacing w:line="570" w:lineRule="exact"/>
      <w:ind w:firstLine="420" w:firstLineChars="200"/>
      <w:jc w:val="both"/>
      <w:textAlignment w:val="baseline"/>
    </w:pPr>
    <w:rPr>
      <w:rFonts w:ascii="Arial" w:hAnsi="Arial" w:eastAsia="仿宋_GB2312" w:cs="Arial"/>
      <w:snapToGrid w:val="0"/>
      <w:color w:val="000000"/>
      <w:kern w:val="0"/>
      <w:sz w:val="28"/>
      <w:szCs w:val="21"/>
    </w:rPr>
  </w:style>
  <w:style w:type="paragraph" w:styleId="2">
    <w:name w:val="heading 2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paragraph" w:styleId="3">
    <w:name w:val="heading 3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ody Text"/>
    <w:basedOn w:val="1"/>
    <w:qFormat/>
    <w:uiPriority w:val="0"/>
    <w:pPr>
      <w:spacing w:after="120" w:afterLines="0" w:afterAutospacing="0"/>
    </w:p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paragraph" w:customStyle="1" w:styleId="10">
    <w:name w:val="Default"/>
    <w:basedOn w:val="1"/>
    <w:qFormat/>
    <w:uiPriority w:val="0"/>
    <w:pPr>
      <w:autoSpaceDE w:val="0"/>
      <w:autoSpaceDN w:val="0"/>
      <w:adjustRightInd w:val="0"/>
      <w:jc w:val="left"/>
    </w:pPr>
    <w:rPr>
      <w:rFonts w:ascii="宋体" w:cs="宋体"/>
      <w:color w:val="000000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1853</Words>
  <Characters>1915</Characters>
  <Lines>0</Lines>
  <Paragraphs>0</Paragraphs>
  <TotalTime>269</TotalTime>
  <ScaleCrop>false</ScaleCrop>
  <LinksUpToDate>false</LinksUpToDate>
  <CharactersWithSpaces>1969</CharactersWithSpaces>
  <Application>WPS Office_12.8.2.18606_F1E327BC-269C-435d-A152-05C5408002CA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2026-07-10T07:12:00Z</dcterms:created>
  <dc:creator>admin</dc:creator>
  <cp:lastModifiedBy>李丹（采购科）</cp:lastModifiedBy>
  <dcterms:modified xsi:type="dcterms:W3CDTF">2026-08-31T01:27:10Z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2052-12.8.2.18606</vt:lpwstr>
  </property>
  <property fmtid="{D5CDD505-2E9C-101B-9397-08002B2CF9AE}" pid="3" name="KSOTemplateDocerSaveRecord">
    <vt:lpwstr>eyJoZGlkIjoiZGY5Nzk4ODM1ZTI1ZjQ5NWE4OWI3NTFmNTRiMWIzOTEiLCJ1c2VySWQiOiIxODI1MTk5MjAzIn0=</vt:lpwstr>
  </property>
  <property fmtid="{D5CDD505-2E9C-101B-9397-08002B2CF9AE}" pid="4" name="ICV">
    <vt:lpwstr>CFD0F222DE4A46B7972A059F7B3F05BF_12</vt:lpwstr>
  </property>
</Properties>
</file>