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276BB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6F43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29" w:type="dxa"/>
          </w:tcPr>
          <w:p w14:paraId="0C8AE456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科  室</w:t>
            </w:r>
          </w:p>
        </w:tc>
        <w:tc>
          <w:tcPr>
            <w:tcW w:w="2265" w:type="dxa"/>
          </w:tcPr>
          <w:p w14:paraId="0938393B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济慈医疗部</w:t>
            </w:r>
          </w:p>
        </w:tc>
        <w:tc>
          <w:tcPr>
            <w:tcW w:w="1591" w:type="dxa"/>
          </w:tcPr>
          <w:p w14:paraId="6177A8B1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42E56AF5">
            <w:pPr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24小时动态血压</w:t>
            </w:r>
            <w:r>
              <w:rPr>
                <w:rFonts w:hint="default" w:eastAsia="仿宋_GB2312"/>
                <w:vertAlign w:val="baseline"/>
                <w:lang w:val="en-US" w:eastAsia="zh-CN"/>
              </w:rPr>
              <w:t>测量仪</w:t>
            </w:r>
          </w:p>
        </w:tc>
      </w:tr>
      <w:tr w14:paraId="66CD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6EB781A5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44CE7EC5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1台</w:t>
            </w:r>
          </w:p>
        </w:tc>
        <w:tc>
          <w:tcPr>
            <w:tcW w:w="1591" w:type="dxa"/>
          </w:tcPr>
          <w:p w14:paraId="3514319B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76EF6CA6">
            <w:pPr>
              <w:pStyle w:val="2"/>
              <w:widowControl w:val="0"/>
              <w:ind w:firstLine="840" w:firstLineChars="300"/>
              <w:jc w:val="both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市场调查</w:t>
            </w:r>
          </w:p>
        </w:tc>
      </w:tr>
      <w:tr w14:paraId="73AB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8518" w:type="dxa"/>
            <w:gridSpan w:val="4"/>
          </w:tcPr>
          <w:p w14:paraId="2E85BB8D">
            <w:pPr>
              <w:pStyle w:val="7"/>
              <w:widowControl w:val="0"/>
              <w:ind w:firstLine="0" w:firstLineChars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一、基础功能： 按预设时间间隔（如白天每15–30分钟、夜间每30–60分钟）自动充气测量血压和心率，本机可存储≥200组有效血压数据，支持患者手动触发额外测量并进行事件标记，设备本机屏幕可实时展示平均收缩压、平均舒张压、平均心率等基础统计结果。   </w:t>
            </w:r>
          </w:p>
          <w:p w14:paraId="550611D2">
            <w:pPr>
              <w:pStyle w:val="7"/>
              <w:widowControl w:val="0"/>
              <w:ind w:firstLine="0" w:firstLineChars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 xml:space="preserve">二、核心功能： </w:t>
            </w:r>
          </w:p>
          <w:p w14:paraId="05B5680E">
            <w:pPr>
              <w:pStyle w:val="7"/>
              <w:widowControl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1.自动生成24小时血压趋势图与昼夜节律分析，支持杓型/非杓型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血压分型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判断；</w:t>
            </w:r>
          </w:p>
          <w:p w14:paraId="5B47D89F">
            <w:pPr>
              <w:pStyle w:val="7"/>
              <w:widowControl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2.具备血压负荷值计算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功能，统计高于正常阈值的测量占比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；</w:t>
            </w:r>
          </w:p>
          <w:p w14:paraId="1FEF3D86">
            <w:pPr>
              <w:pStyle w:val="7"/>
              <w:widowControl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3.内置《中国动态血压监测指南》诊断判定标准，可辅助区分高血压临床分型；</w:t>
            </w:r>
          </w:p>
          <w:p w14:paraId="0E200370">
            <w:pPr>
              <w:pStyle w:val="7"/>
              <w:widowControl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4.支持本机本地数据导出，软件自动生成结构化标准化临床报告；</w:t>
            </w:r>
          </w:p>
          <w:p w14:paraId="366C030E">
            <w:pPr>
              <w:pStyle w:val="7"/>
              <w:widowControl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5.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支持无线数据传输（蓝牙或WiFi至少具备其一）；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设备开放标准化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医疗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数据接口，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可通过通用接口对接院内慢病管理类信息系统，实现数据互通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；</w:t>
            </w:r>
          </w:p>
          <w:p w14:paraId="0E696615">
            <w:pPr>
              <w:pStyle w:val="7"/>
              <w:widowControl w:val="0"/>
              <w:ind w:firstLine="0" w:firstLineChars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三、硬件要求：</w:t>
            </w:r>
          </w:p>
          <w:p w14:paraId="65F3A584">
            <w:pPr>
              <w:pStyle w:val="7"/>
              <w:widowControl w:val="0"/>
              <w:ind w:firstLine="48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便携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佩戴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主机，整机重量≤300g；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搭载高精度压力传感器；配备可充电电池，单次满电续航不低于 48 小时，可完整支撑 24 小时监测使用。</w:t>
            </w:r>
          </w:p>
          <w:p w14:paraId="0D37C7D3">
            <w:pPr>
              <w:pStyle w:val="7"/>
              <w:widowControl w:val="0"/>
              <w:ind w:firstLine="0" w:firstLineChars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四、软件要求：</w:t>
            </w:r>
          </w:p>
          <w:p w14:paraId="3F8EB813">
            <w:pPr>
              <w:pStyle w:val="7"/>
              <w:widowControl w:val="0"/>
              <w:rPr>
                <w:rFonts w:hint="default" w:asci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配套分析软件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具备有效 NMPA 医疗器械注册相关认证；软件兼容 Windows、macOS 操作系统；具备患者测量数据加密存储传输、分级用户权限管理功能；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可严格按照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《中国动态血压监测指南》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标准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生成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规范化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临床报告；支持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院内慢病相关信息系统数据互通对接</w:t>
            </w: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。</w:t>
            </w:r>
          </w:p>
          <w:p w14:paraId="25197F8E">
            <w:pPr>
              <w:pStyle w:val="7"/>
              <w:widowControl w:val="0"/>
              <w:rPr>
                <w:rFonts w:hint="default" w:ascii="Calibri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 w14:paraId="2BBA696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62BE6B1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014B0B4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56CD639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6BA3EA9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10CE3D61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2C40B80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3758F77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631E57F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2D8C8A31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4A7850E3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DE004CF">
      <w:pPr>
        <w:pStyle w:val="2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p w14:paraId="61233D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E4068"/>
    <w:rsid w:val="02BC4A08"/>
    <w:rsid w:val="12B0292A"/>
    <w:rsid w:val="1547147D"/>
    <w:rsid w:val="188646CA"/>
    <w:rsid w:val="25981277"/>
    <w:rsid w:val="2B6C7788"/>
    <w:rsid w:val="2F7470EF"/>
    <w:rsid w:val="30742D8C"/>
    <w:rsid w:val="31A32F06"/>
    <w:rsid w:val="32755D55"/>
    <w:rsid w:val="342E2B27"/>
    <w:rsid w:val="43FD7AEE"/>
    <w:rsid w:val="45E82758"/>
    <w:rsid w:val="4750030C"/>
    <w:rsid w:val="4BEA6ADC"/>
    <w:rsid w:val="4CC8151F"/>
    <w:rsid w:val="562472C8"/>
    <w:rsid w:val="5CEB2697"/>
    <w:rsid w:val="65397F9E"/>
    <w:rsid w:val="66ED3AA4"/>
    <w:rsid w:val="77F66676"/>
    <w:rsid w:val="7C376D58"/>
    <w:rsid w:val="7E7A3A8F"/>
    <w:rsid w:val="7F13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570</Words>
  <Characters>604</Characters>
  <Lines>0</Lines>
  <Paragraphs>0</Paragraphs>
  <TotalTime>0</TotalTime>
  <ScaleCrop>false</ScaleCrop>
  <LinksUpToDate>false</LinksUpToDate>
  <CharactersWithSpaces>655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2026-07-10T07:12:00Z</dcterms:created>
  <dc:creator>admin</dc:creator>
  <cp:lastModifiedBy>李丹（采购科）</cp:lastModifiedBy>
  <dcterms:modified xsi:type="dcterms:W3CDTF">2026-08-31T01:25:16Z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KSOTemplateDocerSaveRecord">
    <vt:lpwstr>eyJoZGlkIjoiZGY5Nzk4ODM1ZTI1ZjQ5NWE4OWI3NTFmNTRiMWIzOTEiLCJ1c2VySWQiOiIxODI1MTk5MjAzIn0=</vt:lpwstr>
  </property>
  <property fmtid="{D5CDD505-2E9C-101B-9397-08002B2CF9AE}" pid="4" name="ICV">
    <vt:lpwstr>CFD0F222DE4A46B7972A059F7B3F05BF_12</vt:lpwstr>
  </property>
</Properties>
</file>