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276BB">
      <w:pPr>
        <w:ind w:left="0" w:leftChars="0" w:firstLine="0" w:firstLineChars="0"/>
        <w:jc w:val="center"/>
        <w:rPr>
          <w:rFonts w:hint="eastAsia" w:ascii="华文中宋" w:hAnsi="华文中宋" w:eastAsia="华文中宋" w:cs="华文中宋"/>
          <w:b w:val="0"/>
          <w:bCs w:val="0"/>
          <w:sz w:val="44"/>
          <w:szCs w:val="32"/>
          <w:lang w:val="en-US" w:eastAsia="zh-CN"/>
        </w:rPr>
      </w:pPr>
      <w:r>
        <w:rPr>
          <w:rFonts w:hint="eastAsia" w:ascii="华文中宋" w:hAnsi="华文中宋" w:eastAsia="华文中宋" w:cs="华文中宋"/>
          <w:b w:val="0"/>
          <w:bCs w:val="0"/>
          <w:sz w:val="44"/>
          <w:szCs w:val="32"/>
          <w:lang w:val="en-US" w:eastAsia="zh-CN"/>
        </w:rPr>
        <w:t>医疗设备需求参数表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9"/>
        <w:gridCol w:w="2265"/>
        <w:gridCol w:w="1591"/>
        <w:gridCol w:w="3033"/>
      </w:tblGrid>
      <w:tr w14:paraId="6F43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5" w:hRule="atLeast"/>
        </w:trPr>
        <w:tc>
          <w:tcPr>
            <w:tcW w:w="1629" w:type="dxa"/>
          </w:tcPr>
          <w:p w14:paraId="0C8AE456">
            <w:pPr>
              <w:pStyle w:val="3"/>
              <w:widowControl w:val="0"/>
              <w:spacing w:line="240" w:lineRule="auto"/>
              <w:ind w:left="0" w:leftChars="0" w:firstLine="0" w:firstLineChars="0"/>
              <w:rPr>
                <w:rFonts w:hint="eastAsia"/>
                <w:vertAlign w:val="baseline"/>
                <w:lang w:val="en-US" w:eastAsia="zh-CN"/>
              </w:rPr>
            </w:pPr>
            <w:r>
              <w:rPr>
                <w:rFonts w:hint="eastAsia"/>
                <w:vertAlign w:val="baseline"/>
                <w:lang w:val="en-US" w:eastAsia="zh-CN"/>
              </w:rPr>
              <w:t>科      室</w:t>
            </w:r>
          </w:p>
        </w:tc>
        <w:tc>
          <w:tcPr>
            <w:tcW w:w="2265" w:type="dxa"/>
            <w:vAlign w:val="center"/>
          </w:tcPr>
          <w:p w14:paraId="3C7C07BA">
            <w:pPr>
              <w:widowControl w:val="0"/>
              <w:spacing w:before="0" w:after="0" w:line="240" w:lineRule="auto"/>
              <w:jc w:val="both"/>
            </w:pPr>
            <w:r>
              <w:rPr>
                <w:rFonts w:ascii="宋体" w:hAnsi="宋体" w:eastAsia="宋体"/>
                <w:b w:val="0"/>
                <w:sz w:val="26"/>
              </w:rPr>
              <w:t>科教科</w:t>
            </w:r>
          </w:p>
        </w:tc>
        <w:tc>
          <w:tcPr>
            <w:tcW w:w="1591" w:type="dxa"/>
          </w:tcPr>
          <w:p w14:paraId="6177A8B1">
            <w:pPr>
              <w:pStyle w:val="3"/>
              <w:widowControl w:val="0"/>
              <w:spacing w:line="240" w:lineRule="auto"/>
              <w:ind w:left="0" w:leftChars="0" w:firstLine="0" w:firstLineChars="0"/>
              <w:jc w:val="center"/>
              <w:rPr>
                <w:rFonts w:hint="eastAsia"/>
                <w:vertAlign w:val="baseline"/>
                <w:lang w:val="en-US" w:eastAsia="zh-CN"/>
              </w:rPr>
            </w:pPr>
            <w:r>
              <w:rPr>
                <w:rFonts w:hint="eastAsia"/>
                <w:vertAlign w:val="baseline"/>
                <w:lang w:val="en-US" w:eastAsia="zh-CN"/>
              </w:rPr>
              <w:t>设备名称</w:t>
            </w:r>
          </w:p>
        </w:tc>
        <w:tc>
          <w:tcPr>
            <w:tcW w:w="3033" w:type="dxa"/>
            <w:vAlign w:val="center"/>
          </w:tcPr>
          <w:p w14:paraId="1FF64665">
            <w:pPr>
              <w:widowControl w:val="0"/>
              <w:spacing w:before="0" w:after="0" w:line="240" w:lineRule="auto"/>
              <w:ind w:firstLine="0" w:firstLineChars="0"/>
              <w:jc w:val="both"/>
            </w:pPr>
            <w:r>
              <w:rPr>
                <w:rFonts w:ascii="宋体" w:hAnsi="宋体" w:eastAsia="宋体"/>
                <w:b w:val="0"/>
                <w:sz w:val="24"/>
              </w:rPr>
              <w:t>心肺运动试验系统（CPET）</w:t>
            </w:r>
          </w:p>
        </w:tc>
      </w:tr>
      <w:tr w14:paraId="66CD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629" w:type="dxa"/>
          </w:tcPr>
          <w:p w14:paraId="6EB781A5">
            <w:pPr>
              <w:pStyle w:val="3"/>
              <w:widowControl w:val="0"/>
              <w:spacing w:line="240" w:lineRule="auto"/>
              <w:ind w:left="0" w:leftChars="0" w:firstLine="0" w:firstLineChars="0"/>
              <w:rPr>
                <w:rFonts w:hint="eastAsia"/>
                <w:vertAlign w:val="baseline"/>
                <w:lang w:val="en-US" w:eastAsia="zh-CN"/>
              </w:rPr>
            </w:pPr>
            <w:r>
              <w:rPr>
                <w:rFonts w:hint="eastAsia"/>
                <w:vertAlign w:val="baseline"/>
                <w:lang w:val="en-US" w:eastAsia="zh-CN"/>
              </w:rPr>
              <w:t>拟采购数量</w:t>
            </w:r>
          </w:p>
        </w:tc>
        <w:tc>
          <w:tcPr>
            <w:tcW w:w="2265" w:type="dxa"/>
            <w:vAlign w:val="center"/>
          </w:tcPr>
          <w:p w14:paraId="3342ECA5">
            <w:pPr>
              <w:widowControl w:val="0"/>
              <w:spacing w:before="0" w:after="0" w:line="240" w:lineRule="auto"/>
              <w:jc w:val="left"/>
            </w:pPr>
            <w:r>
              <w:rPr>
                <w:rFonts w:ascii="宋体" w:hAnsi="宋体" w:eastAsia="宋体"/>
                <w:b w:val="0"/>
                <w:sz w:val="28"/>
              </w:rPr>
              <w:t>1</w:t>
            </w:r>
          </w:p>
        </w:tc>
        <w:tc>
          <w:tcPr>
            <w:tcW w:w="1591" w:type="dxa"/>
          </w:tcPr>
          <w:p w14:paraId="3514319B">
            <w:pPr>
              <w:pStyle w:val="3"/>
              <w:widowControl w:val="0"/>
              <w:spacing w:line="240" w:lineRule="auto"/>
              <w:ind w:left="0" w:leftChars="0" w:firstLine="0" w:firstLineChars="0"/>
              <w:jc w:val="center"/>
              <w:rPr>
                <w:rFonts w:hint="eastAsia"/>
                <w:vertAlign w:val="baseline"/>
                <w:lang w:val="en-US" w:eastAsia="zh-CN"/>
              </w:rPr>
            </w:pPr>
            <w:r>
              <w:rPr>
                <w:rFonts w:hint="eastAsia"/>
                <w:vertAlign w:val="baseline"/>
                <w:lang w:val="en-US" w:eastAsia="zh-CN"/>
              </w:rPr>
              <w:t>参数用途</w:t>
            </w:r>
          </w:p>
        </w:tc>
        <w:tc>
          <w:tcPr>
            <w:tcW w:w="3033" w:type="dxa"/>
            <w:vAlign w:val="center"/>
          </w:tcPr>
          <w:p w14:paraId="11F2A032">
            <w:pPr>
              <w:widowControl w:val="0"/>
              <w:spacing w:before="0" w:after="0" w:line="240" w:lineRule="auto"/>
              <w:jc w:val="left"/>
            </w:pPr>
            <w:r>
              <w:rPr>
                <w:rFonts w:ascii="宋体" w:hAnsi="宋体" w:eastAsia="宋体"/>
                <w:b w:val="0"/>
                <w:sz w:val="28"/>
              </w:rPr>
              <w:t>市场调研</w:t>
            </w:r>
          </w:p>
        </w:tc>
      </w:tr>
      <w:tr w14:paraId="73AB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8518" w:type="dxa"/>
            <w:gridSpan w:val="4"/>
            <w:tcMar>
              <w:top w:w="100" w:type="dxa"/>
              <w:left w:w="120" w:type="dxa"/>
              <w:bottom w:w="100" w:type="dxa"/>
              <w:right w:w="120" w:type="dxa"/>
            </w:tcMar>
            <w:vAlign w:val="top"/>
          </w:tcPr>
          <w:p w14:paraId="2487B09F">
            <w:pPr>
              <w:widowControl/>
              <w:spacing w:before="0" w:after="0" w:line="240" w:lineRule="auto"/>
              <w:jc w:val="left"/>
            </w:pPr>
            <w:r>
              <w:rPr>
                <w:rFonts w:ascii="宋体" w:hAnsi="宋体" w:eastAsia="宋体"/>
                <w:b/>
                <w:sz w:val="21"/>
              </w:rPr>
              <w:t>设备基础组成：</w:t>
            </w:r>
            <w:r>
              <w:rPr>
                <w:rFonts w:ascii="宋体" w:hAnsi="宋体" w:eastAsia="宋体"/>
                <w:b w:val="0"/>
                <w:sz w:val="21"/>
              </w:rPr>
              <w:t>心肺运动试验系统应至少包括逐次呼吸气体交换分析单元、呼吸流量/容量测量与气体采样组件、受试者呼吸接口组件、标准12导联运动心电监测单元、运动无创血压监测单元、血氧监测单元、肌氧监测单元、坐位功率自行车、运动跑台、气体分析及流量/容量校准组件、数据采集分析工作站</w:t>
            </w:r>
            <w:r>
              <w:rPr>
                <w:rFonts w:ascii="宋体" w:hAnsi="宋体" w:eastAsia="宋体" w:cs="Arial"/>
                <w:snapToGrid w:val="0"/>
                <w:color w:val="000000"/>
                <w:kern w:val="0"/>
                <w:sz w:val="21"/>
                <w:szCs w:val="21"/>
                <w:lang w:val="en-US" w:eastAsia="zh-CN" w:bidi="ar"/>
              </w:rPr>
              <w:t>（可为通用计算机/工作站，不强制专用定制工控硬件）</w:t>
            </w:r>
            <w:r>
              <w:rPr>
                <w:rFonts w:ascii="宋体" w:hAnsi="宋体" w:eastAsia="宋体"/>
                <w:b w:val="0"/>
                <w:sz w:val="21"/>
              </w:rPr>
              <w:t>及心肺运动试验分析管理软件；</w:t>
            </w:r>
            <w:r>
              <w:rPr>
                <w:rFonts w:ascii="宋体" w:hAnsi="宋体" w:eastAsia="宋体" w:cs="Arial"/>
                <w:snapToGrid w:val="0"/>
                <w:color w:val="000000"/>
                <w:kern w:val="0"/>
                <w:sz w:val="21"/>
                <w:szCs w:val="21"/>
                <w:lang w:val="en-US" w:eastAsia="zh-CN" w:bidi="ar"/>
              </w:rPr>
              <w:t>肌氧监测单元为可扩展选配模块，不作为强制必配。各测试单元数据可实现时间轴同步记录，不强制硬件级设备联动绑定，可在统一测试流程中完成数据同步、结果保存和报告分析。卧位功率自行车可列为可选配置，供无法耐受坐位运动或需要卧位测试的受试者使用，</w:t>
            </w:r>
            <w:r>
              <w:rPr>
                <w:rFonts w:ascii="宋体" w:hAnsi="宋体" w:eastAsia="宋体"/>
                <w:b w:val="0"/>
                <w:sz w:val="21"/>
              </w:rPr>
              <w:t>不作为本次</w:t>
            </w:r>
            <w:r>
              <w:rPr>
                <w:rFonts w:hint="eastAsia" w:ascii="宋体" w:hAnsi="宋体" w:eastAsia="宋体"/>
                <w:b w:val="0"/>
                <w:sz w:val="21"/>
                <w:lang w:val="en-US" w:eastAsia="zh-CN"/>
              </w:rPr>
              <w:t>调研</w:t>
            </w:r>
            <w:r>
              <w:rPr>
                <w:rFonts w:ascii="宋体" w:hAnsi="宋体" w:eastAsia="宋体"/>
                <w:b w:val="0"/>
                <w:sz w:val="21"/>
              </w:rPr>
              <w:t>的强制配置要求。</w:t>
            </w:r>
          </w:p>
          <w:p w14:paraId="71575064">
            <w:pPr>
              <w:widowControl w:val="0"/>
              <w:spacing w:before="0" w:after="16" w:line="252" w:lineRule="auto"/>
              <w:jc w:val="left"/>
            </w:pPr>
            <w:r>
              <w:rPr>
                <w:rFonts w:ascii="宋体" w:hAnsi="宋体" w:eastAsia="宋体"/>
                <w:b/>
                <w:sz w:val="21"/>
              </w:rPr>
              <w:t>1.心肺运动试验综合评估功能</w:t>
            </w:r>
          </w:p>
          <w:p w14:paraId="6E4A1B91">
            <w:pPr>
              <w:widowControl w:val="0"/>
              <w:spacing w:before="0" w:after="16" w:line="252" w:lineRule="auto"/>
              <w:jc w:val="left"/>
            </w:pPr>
            <w:r>
              <w:rPr>
                <w:rFonts w:ascii="宋体" w:hAnsi="宋体" w:eastAsia="宋体"/>
                <w:b w:val="0"/>
                <w:sz w:val="21"/>
              </w:rPr>
              <w:t>应能够在静息、热身、递增运动负荷、峰值运动及恢复阶段连续采集呼吸气体交换、肺通气、心率、运动心电、血压、血氧饱和度及运动负荷数据，对心肺储备、运动耐量、通气功能、循环反应及运动受限特征进行综合量化评估。</w:t>
            </w:r>
          </w:p>
          <w:p w14:paraId="0846D1C5">
            <w:pPr>
              <w:widowControl w:val="0"/>
              <w:spacing w:before="0" w:after="16" w:line="252" w:lineRule="auto"/>
              <w:jc w:val="left"/>
            </w:pPr>
            <w:r>
              <w:rPr>
                <w:rFonts w:ascii="宋体" w:hAnsi="宋体" w:eastAsia="宋体"/>
                <w:b/>
                <w:sz w:val="21"/>
              </w:rPr>
              <w:t>2.逐次呼吸气体交换分析功能</w:t>
            </w:r>
          </w:p>
          <w:p w14:paraId="3D07EC4F">
            <w:pPr>
              <w:widowControl w:val="0"/>
              <w:spacing w:before="0" w:after="16" w:line="252" w:lineRule="auto"/>
              <w:jc w:val="left"/>
            </w:pPr>
            <w:r>
              <w:rPr>
                <w:rFonts w:ascii="宋体" w:hAnsi="宋体" w:eastAsia="宋体"/>
                <w:b w:val="0"/>
                <w:sz w:val="21"/>
              </w:rPr>
              <w:t>应采用逐次呼吸（Breath-by-Breath）方式连续采集和分析运动过程中的呼吸气体交换数据。</w:t>
            </w:r>
          </w:p>
          <w:p w14:paraId="7FD71C51">
            <w:pPr>
              <w:widowControl w:val="0"/>
              <w:spacing w:before="0" w:after="16" w:line="252" w:lineRule="auto"/>
              <w:jc w:val="left"/>
            </w:pPr>
            <w:r>
              <w:rPr>
                <w:rFonts w:ascii="宋体" w:hAnsi="宋体" w:eastAsia="宋体"/>
                <w:b w:val="0"/>
                <w:sz w:val="21"/>
              </w:rPr>
              <w:t>至少应直接测量或计算并连续显示：（1）摄氧量（VO₂）；（2）二氧化碳排出量（VCO₂）；（3）分钟通气量（VE）；（4）潮气量（VT）；（5）呼吸频率（BF/RR）；（6）呼吸交换率（RER）；（7）呼气末氧分压（PETO₂）；（8）呼气末二氧化碳分压（PETCO₂）；（9）氧通气当量（VE/VO₂）；（10）二氧化碳通气当量（VE/VCO₂）。</w:t>
            </w:r>
          </w:p>
          <w:p w14:paraId="510A2832">
            <w:pPr>
              <w:widowControl w:val="0"/>
              <w:spacing w:before="0" w:after="16" w:line="252" w:lineRule="auto"/>
              <w:jc w:val="left"/>
            </w:pPr>
            <w:r>
              <w:rPr>
                <w:rFonts w:ascii="宋体" w:hAnsi="宋体" w:eastAsia="宋体"/>
                <w:b/>
                <w:sz w:val="21"/>
              </w:rPr>
              <w:t>3.有氧运动能力定量评估功能</w:t>
            </w:r>
          </w:p>
          <w:p w14:paraId="64948BBB">
            <w:pPr>
              <w:widowControl w:val="0"/>
              <w:spacing w:before="0" w:after="16" w:line="252" w:lineRule="auto"/>
              <w:jc w:val="left"/>
            </w:pPr>
            <w:r>
              <w:rPr>
                <w:rFonts w:ascii="宋体" w:hAnsi="宋体" w:eastAsia="宋体"/>
                <w:b w:val="0"/>
                <w:sz w:val="21"/>
              </w:rPr>
              <w:t>应能够获得并分析以下核心运动能力指标：（1）峰值摄氧量（VO₂peak）；（2）体重标准化峰值摄氧量（mL·kg⁻¹·min⁻¹）；（3）达到最大摄氧量判定条件时的VO₂max；（4）峰值运动负荷/峰值功率；（5）代谢当量（METs）；（6）VO₂占预计值百分比；（7）摄氧量—功率关系（ΔVO₂/ΔWR或VO₂/WR slope）；（8）运动持续时间。</w:t>
            </w:r>
          </w:p>
          <w:p w14:paraId="455FDD9E">
            <w:pPr>
              <w:widowControl w:val="0"/>
              <w:spacing w:before="0" w:after="16" w:line="252" w:lineRule="auto"/>
              <w:jc w:val="left"/>
            </w:pPr>
            <w:r>
              <w:rPr>
                <w:rFonts w:ascii="宋体" w:hAnsi="宋体" w:eastAsia="宋体"/>
                <w:b w:val="0"/>
                <w:sz w:val="21"/>
              </w:rPr>
              <w:t>应保留能够评价受试者努力程度的RER、峰值心率及相关运动终止信息。</w:t>
            </w:r>
          </w:p>
          <w:p w14:paraId="71BEA64E">
            <w:pPr>
              <w:widowControl w:val="0"/>
              <w:spacing w:before="0" w:after="16" w:line="252" w:lineRule="auto"/>
              <w:jc w:val="left"/>
            </w:pPr>
            <w:r>
              <w:rPr>
                <w:rFonts w:ascii="宋体" w:hAnsi="宋体" w:eastAsia="宋体"/>
                <w:b/>
                <w:sz w:val="21"/>
              </w:rPr>
              <w:t>4.脂肪代谢评估功能</w:t>
            </w:r>
          </w:p>
          <w:p w14:paraId="2868C9CC">
            <w:pPr>
              <w:widowControl w:val="0"/>
              <w:spacing w:before="0" w:after="16" w:line="252" w:lineRule="auto"/>
              <w:jc w:val="left"/>
            </w:pPr>
            <w:r>
              <w:rPr>
                <w:rFonts w:ascii="宋体" w:hAnsi="宋体" w:eastAsia="宋体"/>
                <w:b w:val="0"/>
                <w:sz w:val="21"/>
              </w:rPr>
              <w:t>应支持在适宜的亚最大分级运动测试方案下，基于VO₂、VCO₂及RER等气体代谢数据进行运动底物代谢分析，能够计算和显示不同运动强度下的脂肪氧化速率，并支持获得最大脂肪氧化速率（MFO）及其对应运动强度（Fatmax）。</w:t>
            </w:r>
          </w:p>
          <w:p w14:paraId="7CBCE506">
            <w:pPr>
              <w:widowControl w:val="0"/>
              <w:spacing w:before="0" w:after="16" w:line="252" w:lineRule="auto"/>
              <w:jc w:val="left"/>
            </w:pPr>
            <w:r>
              <w:rPr>
                <w:rFonts w:ascii="宋体" w:hAnsi="宋体" w:eastAsia="宋体"/>
                <w:b w:val="0"/>
                <w:sz w:val="21"/>
              </w:rPr>
              <w:t>应能够获得Fatmax对应的心率、运动负荷/功率或速度及VO₂等结果，并支持显示脂肪氧化随运动强度变化的趋势。必要时可同步提供碳水化合物氧化相关结果。</w:t>
            </w:r>
          </w:p>
          <w:p w14:paraId="5333D641">
            <w:pPr>
              <w:widowControl w:val="0"/>
              <w:spacing w:before="0" w:after="16" w:line="252" w:lineRule="auto"/>
              <w:jc w:val="left"/>
            </w:pPr>
            <w:r>
              <w:rPr>
                <w:rFonts w:ascii="宋体" w:hAnsi="宋体" w:eastAsia="宋体"/>
                <w:b/>
                <w:sz w:val="21"/>
              </w:rPr>
              <w:t>5.第一通气阈值评估功能</w:t>
            </w:r>
          </w:p>
          <w:p w14:paraId="7ABFBE85">
            <w:pPr>
              <w:widowControl w:val="0"/>
              <w:spacing w:before="0" w:after="16" w:line="252" w:lineRule="auto"/>
              <w:jc w:val="left"/>
            </w:pPr>
            <w:r>
              <w:rPr>
                <w:rFonts w:ascii="宋体" w:hAnsi="宋体" w:eastAsia="宋体"/>
                <w:b w:val="0"/>
                <w:sz w:val="21"/>
              </w:rPr>
              <w:t>应能够判定第一通气阈值〔VT1，亦可采用VAT/AT等规范等效名称〕。</w:t>
            </w:r>
          </w:p>
          <w:p w14:paraId="5BEA0196">
            <w:pPr>
              <w:widowControl w:val="0"/>
              <w:spacing w:before="0" w:after="16" w:line="252" w:lineRule="auto"/>
              <w:jc w:val="left"/>
            </w:pPr>
            <w:r>
              <w:rPr>
                <w:rFonts w:ascii="宋体" w:hAnsi="宋体" w:eastAsia="宋体"/>
                <w:b w:val="0"/>
                <w:sz w:val="21"/>
              </w:rPr>
              <w:t>阈值分析应能够综合利用V-Slope、VE/VO₂、PETO₂及相关气体交换曲线中的多项判据，系统可自动给出阈值建议位置，并支持人工复核、移动或重新确定阈值。</w:t>
            </w:r>
          </w:p>
          <w:p w14:paraId="1A728ED1">
            <w:pPr>
              <w:widowControl w:val="0"/>
              <w:spacing w:before="0" w:after="16" w:line="252" w:lineRule="auto"/>
              <w:jc w:val="left"/>
            </w:pPr>
            <w:r>
              <w:rPr>
                <w:rFonts w:ascii="宋体" w:hAnsi="宋体" w:eastAsia="宋体"/>
                <w:b w:val="0"/>
                <w:sz w:val="21"/>
              </w:rPr>
              <w:t>确定VT1后，应至少能够获得：（1）VO₂@VT1；（2）体重标准化VO₂@VT1；（3）HR@VT1；（4）运动负荷/功率@VT1；（5）METs@VT1。</w:t>
            </w:r>
          </w:p>
          <w:p w14:paraId="41C0FC42">
            <w:pPr>
              <w:widowControl w:val="0"/>
              <w:spacing w:before="0" w:after="16" w:line="252" w:lineRule="auto"/>
              <w:jc w:val="left"/>
            </w:pPr>
            <w:r>
              <w:rPr>
                <w:rFonts w:ascii="宋体" w:hAnsi="宋体" w:eastAsia="宋体"/>
                <w:b/>
                <w:sz w:val="21"/>
              </w:rPr>
              <w:t>6.第二通气阈值/呼吸代偿点评估功能</w:t>
            </w:r>
          </w:p>
          <w:p w14:paraId="1FFFC6DE">
            <w:pPr>
              <w:widowControl w:val="0"/>
              <w:spacing w:before="0" w:after="16" w:line="252" w:lineRule="auto"/>
              <w:jc w:val="left"/>
            </w:pPr>
            <w:r>
              <w:rPr>
                <w:rFonts w:ascii="宋体" w:hAnsi="宋体" w:eastAsia="宋体"/>
                <w:b w:val="0"/>
                <w:sz w:val="21"/>
              </w:rPr>
              <w:t>应能够判定第二通气阈值/呼吸代偿点（VT2/RCP）。</w:t>
            </w:r>
          </w:p>
          <w:p w14:paraId="328973CC">
            <w:pPr>
              <w:widowControl w:val="0"/>
              <w:spacing w:before="0" w:after="16" w:line="252" w:lineRule="auto"/>
              <w:jc w:val="left"/>
            </w:pPr>
            <w:r>
              <w:rPr>
                <w:rFonts w:ascii="宋体" w:hAnsi="宋体" w:eastAsia="宋体"/>
                <w:b w:val="0"/>
                <w:sz w:val="21"/>
              </w:rPr>
              <w:t>阈值分析应能够结合VE/VCO₂、VE/VO₂、PETCO₂、PETO₂及相关通气反应进行判断，支持系统自动判定及人工复核调整。</w:t>
            </w:r>
          </w:p>
          <w:p w14:paraId="05FA8486">
            <w:pPr>
              <w:widowControl w:val="0"/>
              <w:spacing w:before="0" w:after="16" w:line="252" w:lineRule="auto"/>
              <w:jc w:val="left"/>
            </w:pPr>
            <w:r>
              <w:rPr>
                <w:rFonts w:ascii="宋体" w:hAnsi="宋体" w:eastAsia="宋体"/>
                <w:b w:val="0"/>
                <w:sz w:val="21"/>
              </w:rPr>
              <w:t>确定VT2/RCP后，应至少能够获得：（1）VO₂@VT2；（2）体重标准化VO₂@VT2；（3）HR@VT2；（4）运动负荷/功率@VT2；（5）METs@VT2。</w:t>
            </w:r>
          </w:p>
          <w:p w14:paraId="55F8EC76">
            <w:pPr>
              <w:widowControl w:val="0"/>
              <w:spacing w:before="0" w:after="16" w:line="252" w:lineRule="auto"/>
              <w:jc w:val="left"/>
            </w:pPr>
            <w:r>
              <w:rPr>
                <w:rFonts w:ascii="宋体" w:hAnsi="宋体" w:eastAsia="宋体"/>
                <w:b/>
                <w:sz w:val="21"/>
              </w:rPr>
              <w:t>7.通气效率评估功能</w:t>
            </w:r>
          </w:p>
          <w:p w14:paraId="7BEA8690">
            <w:pPr>
              <w:widowControl w:val="0"/>
              <w:spacing w:before="0" w:after="16" w:line="252" w:lineRule="auto"/>
              <w:jc w:val="left"/>
            </w:pPr>
            <w:r>
              <w:rPr>
                <w:rFonts w:ascii="宋体" w:hAnsi="宋体" w:eastAsia="宋体"/>
                <w:b w:val="0"/>
                <w:sz w:val="21"/>
              </w:rPr>
              <w:t>应能够对运动过程中通气与二氧化碳排出的关系进行分析，至少能够计算并显示VE/VCO₂ slope，并提供VE/VCO₂随运动负荷变化的曲线或相应图形结果。</w:t>
            </w:r>
          </w:p>
          <w:p w14:paraId="6A463B27">
            <w:pPr>
              <w:widowControl w:val="0"/>
              <w:spacing w:before="0" w:after="16" w:line="252" w:lineRule="auto"/>
              <w:jc w:val="left"/>
            </w:pPr>
            <w:r>
              <w:rPr>
                <w:rFonts w:ascii="宋体" w:hAnsi="宋体" w:eastAsia="宋体"/>
                <w:b w:val="0"/>
                <w:sz w:val="21"/>
              </w:rPr>
              <w:t>应能够显示PETCO₂在静息、运动及恢复阶段的变化，用于结合VE/VCO₂评价通气效率及通气/灌注异常表现。</w:t>
            </w:r>
          </w:p>
          <w:p w14:paraId="6F840945">
            <w:pPr>
              <w:widowControl w:val="0"/>
              <w:spacing w:before="0" w:after="16" w:line="252" w:lineRule="auto"/>
              <w:jc w:val="left"/>
            </w:pPr>
            <w:r>
              <w:rPr>
                <w:rFonts w:ascii="宋体" w:hAnsi="宋体" w:eastAsia="宋体"/>
                <w:b/>
                <w:sz w:val="21"/>
              </w:rPr>
              <w:t>8.循环功能反应评估功能</w:t>
            </w:r>
          </w:p>
          <w:p w14:paraId="04E8ECF9">
            <w:pPr>
              <w:widowControl w:val="0"/>
              <w:spacing w:before="0" w:after="16" w:line="252" w:lineRule="auto"/>
              <w:jc w:val="left"/>
            </w:pPr>
            <w:r>
              <w:rPr>
                <w:rFonts w:ascii="宋体" w:hAnsi="宋体" w:eastAsia="宋体"/>
                <w:b w:val="0"/>
                <w:sz w:val="21"/>
              </w:rPr>
              <w:t>应能够连续分析运动过程中心率和氧摄取之间的关系，至少获得：（1）静息心率；（2）峰值心率；（3）心率储备（HRR）；（4）氧脉搏（O₂ Pulse，VO₂/HR）；（5）峰值氧脉搏；（6）氧脉搏随运动负荷或时间变化的曲线；（7）心率随VO₂、运动负荷或时间变化的趋势。</w:t>
            </w:r>
          </w:p>
          <w:p w14:paraId="3AFAC93E">
            <w:pPr>
              <w:widowControl w:val="0"/>
              <w:spacing w:before="0" w:after="16" w:line="252" w:lineRule="auto"/>
              <w:jc w:val="left"/>
            </w:pPr>
            <w:r>
              <w:rPr>
                <w:rFonts w:ascii="宋体" w:hAnsi="宋体" w:eastAsia="宋体"/>
                <w:b w:val="0"/>
                <w:sz w:val="21"/>
              </w:rPr>
              <w:t>氧脉搏曲线应能够观察运动过程中的持续上升、平台或下降变化。</w:t>
            </w:r>
          </w:p>
          <w:p w14:paraId="351B962D">
            <w:pPr>
              <w:widowControl w:val="0"/>
              <w:spacing w:before="0" w:after="16" w:line="252" w:lineRule="auto"/>
              <w:jc w:val="left"/>
            </w:pPr>
            <w:r>
              <w:rPr>
                <w:rFonts w:ascii="宋体" w:hAnsi="宋体" w:eastAsia="宋体"/>
                <w:b/>
                <w:sz w:val="21"/>
              </w:rPr>
              <w:t>9.呼吸储备及通气限制评估功能</w:t>
            </w:r>
          </w:p>
          <w:p w14:paraId="4E99A096">
            <w:pPr>
              <w:widowControl w:val="0"/>
              <w:spacing w:before="0" w:after="16" w:line="252" w:lineRule="auto"/>
              <w:jc w:val="left"/>
            </w:pPr>
            <w:r>
              <w:rPr>
                <w:rFonts w:ascii="宋体" w:hAnsi="宋体" w:eastAsia="宋体"/>
                <w:b w:val="0"/>
                <w:sz w:val="21"/>
              </w:rPr>
              <w:t>应能够计算和显示呼吸储备（Breathing Reserve，BR），并显示峰值运动时VE与最大通气能力之间的关系。</w:t>
            </w:r>
          </w:p>
          <w:p w14:paraId="3200FEAE">
            <w:pPr>
              <w:widowControl w:val="0"/>
              <w:spacing w:before="0" w:after="16" w:line="252" w:lineRule="auto"/>
              <w:jc w:val="left"/>
            </w:pPr>
            <w:r>
              <w:rPr>
                <w:rFonts w:ascii="宋体" w:hAnsi="宋体" w:eastAsia="宋体"/>
                <w:b w:val="0"/>
                <w:sz w:val="21"/>
              </w:rPr>
              <w:t>系统应支持测量或导入最大自主通气量（MVV）及相关基础肺通气数据，为呼吸储备计算提供依据。</w:t>
            </w:r>
          </w:p>
          <w:p w14:paraId="65B51D91">
            <w:pPr>
              <w:widowControl w:val="0"/>
              <w:spacing w:before="0" w:after="16" w:line="252" w:lineRule="auto"/>
              <w:jc w:val="left"/>
            </w:pPr>
            <w:r>
              <w:rPr>
                <w:rFonts w:ascii="宋体" w:hAnsi="宋体" w:eastAsia="宋体"/>
                <w:b w:val="0"/>
                <w:sz w:val="21"/>
              </w:rPr>
              <w:t>10.基础肺通气功能评估</w:t>
            </w:r>
          </w:p>
          <w:p w14:paraId="5D89246B">
            <w:pPr>
              <w:widowControl w:val="0"/>
              <w:spacing w:before="0" w:after="16" w:line="252" w:lineRule="auto"/>
              <w:jc w:val="left"/>
            </w:pPr>
            <w:r>
              <w:rPr>
                <w:rFonts w:ascii="宋体" w:hAnsi="宋体" w:eastAsia="宋体"/>
                <w:b w:val="0"/>
                <w:sz w:val="21"/>
              </w:rPr>
              <w:t>应具备基础肺通气功能测定或能够调用相应测量数据，至少包括：（1）用力肺活量（FVC）；（2）第一秒用力呼气容积（FEV₁）；（3）FEV₁/FVC；（4）慢肺活量/肺活量（SVC/VC）；（5）最大自主通气量（MVV）。</w:t>
            </w:r>
          </w:p>
          <w:p w14:paraId="157BEB18">
            <w:pPr>
              <w:widowControl w:val="0"/>
              <w:spacing w:before="0" w:after="16" w:line="252" w:lineRule="auto"/>
              <w:jc w:val="left"/>
            </w:pPr>
            <w:r>
              <w:rPr>
                <w:rFonts w:ascii="宋体" w:hAnsi="宋体" w:eastAsia="宋体"/>
                <w:b w:val="0"/>
                <w:sz w:val="21"/>
              </w:rPr>
              <w:t>上述结果应能够与CPET数据关联保存和调用。</w:t>
            </w:r>
          </w:p>
          <w:p w14:paraId="2EAB3EFC">
            <w:pPr>
              <w:widowControl w:val="0"/>
              <w:spacing w:before="0" w:after="16" w:line="252" w:lineRule="auto"/>
              <w:jc w:val="left"/>
            </w:pPr>
            <w:r>
              <w:rPr>
                <w:rFonts w:ascii="宋体" w:hAnsi="宋体" w:eastAsia="宋体"/>
                <w:b/>
                <w:sz w:val="21"/>
              </w:rPr>
              <w:t>11.运动呼吸模式分析功能</w:t>
            </w:r>
          </w:p>
          <w:p w14:paraId="1D325B25">
            <w:pPr>
              <w:widowControl w:val="0"/>
              <w:spacing w:before="0" w:after="16" w:line="252" w:lineRule="auto"/>
              <w:jc w:val="left"/>
            </w:pPr>
            <w:r>
              <w:rPr>
                <w:rFonts w:ascii="宋体" w:hAnsi="宋体" w:eastAsia="宋体"/>
                <w:b w:val="0"/>
                <w:sz w:val="21"/>
              </w:rPr>
              <w:t>应能够连续显示运动过程中VE、VT和BF/RR的变化，评价潮气量增加、呼吸频率增加及峰值运动阶段的呼吸模式。</w:t>
            </w:r>
          </w:p>
          <w:p w14:paraId="3C764AC1">
            <w:pPr>
              <w:widowControl w:val="0"/>
              <w:spacing w:before="0" w:after="16" w:line="252" w:lineRule="auto"/>
              <w:jc w:val="left"/>
            </w:pPr>
            <w:r>
              <w:rPr>
                <w:rFonts w:ascii="宋体" w:hAnsi="宋体" w:eastAsia="宋体"/>
                <w:b w:val="0"/>
                <w:sz w:val="21"/>
              </w:rPr>
              <w:t>应支持运动流量-容积环或动态流速-容量环分析，能够观察运动过程中呼气流量受限、潮气呼吸位置变化及动态通气机械限制。</w:t>
            </w:r>
          </w:p>
          <w:p w14:paraId="0151DE64">
            <w:pPr>
              <w:widowControl w:val="0"/>
              <w:spacing w:before="0" w:after="16" w:line="252" w:lineRule="auto"/>
              <w:jc w:val="left"/>
            </w:pPr>
            <w:r>
              <w:rPr>
                <w:rFonts w:ascii="宋体" w:hAnsi="宋体" w:eastAsia="宋体"/>
                <w:b/>
                <w:sz w:val="21"/>
              </w:rPr>
              <w:t>12.标准12导联运动心电功能</w:t>
            </w:r>
          </w:p>
          <w:p w14:paraId="1A9E8A42">
            <w:pPr>
              <w:widowControl w:val="0"/>
              <w:spacing w:before="0" w:after="16" w:line="252" w:lineRule="auto"/>
              <w:jc w:val="left"/>
            </w:pPr>
            <w:r>
              <w:rPr>
                <w:rFonts w:ascii="宋体" w:hAnsi="宋体" w:eastAsia="宋体"/>
                <w:b w:val="0"/>
                <w:sz w:val="21"/>
              </w:rPr>
              <w:t>应支持标准12导联运动心电在静息、热身、递增负荷、峰值运动和恢复阶段的连续采集、显示和保存。</w:t>
            </w:r>
          </w:p>
          <w:p w14:paraId="77434F0D">
            <w:pPr>
              <w:widowControl w:val="0"/>
              <w:spacing w:before="0" w:after="16" w:line="252" w:lineRule="auto"/>
              <w:jc w:val="left"/>
            </w:pPr>
            <w:r>
              <w:rPr>
                <w:rFonts w:ascii="宋体" w:hAnsi="宋体" w:eastAsia="宋体"/>
                <w:b w:val="0"/>
                <w:sz w:val="21"/>
              </w:rPr>
              <w:t>应至少具备：（1）实时12导联心电显示；（2）运动中心率连续监测；（3）ST段变化及趋势分析；（4）运动中心律失常识别、记录或事件标记；（5）运动前、运动中及恢复期心电结果查看；（6）异常心电事件对应时间点的回顾分析。</w:t>
            </w:r>
          </w:p>
          <w:p w14:paraId="15DE6912">
            <w:pPr>
              <w:widowControl w:val="0"/>
              <w:spacing w:before="0" w:after="16" w:line="252" w:lineRule="auto"/>
              <w:jc w:val="left"/>
            </w:pPr>
            <w:r>
              <w:rPr>
                <w:rFonts w:ascii="宋体" w:hAnsi="宋体" w:eastAsia="宋体"/>
                <w:b/>
                <w:sz w:val="21"/>
              </w:rPr>
              <w:t>13.运动血压监测功能</w:t>
            </w:r>
          </w:p>
          <w:p w14:paraId="4DCDCD91">
            <w:pPr>
              <w:widowControl w:val="0"/>
              <w:spacing w:before="0" w:after="16" w:line="252" w:lineRule="auto"/>
              <w:jc w:val="left"/>
            </w:pPr>
            <w:r>
              <w:rPr>
                <w:rFonts w:ascii="宋体" w:hAnsi="宋体" w:eastAsia="宋体"/>
                <w:b w:val="0"/>
                <w:sz w:val="21"/>
              </w:rPr>
              <w:t>应支持运动前、运动过程中及恢复期无创血压测量，记录收缩压和舒张压。</w:t>
            </w:r>
          </w:p>
          <w:p w14:paraId="641F3798">
            <w:pPr>
              <w:widowControl w:val="0"/>
              <w:spacing w:before="0" w:after="16" w:line="252" w:lineRule="auto"/>
              <w:jc w:val="left"/>
            </w:pPr>
            <w:r>
              <w:rPr>
                <w:rFonts w:ascii="宋体" w:hAnsi="宋体" w:eastAsia="宋体"/>
                <w:b w:val="0"/>
                <w:sz w:val="21"/>
              </w:rPr>
              <w:t>血压结果应与运动阶段、运动负荷、心率及气体代谢数据保持时间对应，并能够形成运动全过程血压变化趋势。</w:t>
            </w:r>
          </w:p>
          <w:p w14:paraId="6B304C06">
            <w:pPr>
              <w:widowControl w:val="0"/>
              <w:spacing w:before="0" w:after="16" w:line="252" w:lineRule="auto"/>
              <w:jc w:val="left"/>
            </w:pPr>
            <w:r>
              <w:rPr>
                <w:rFonts w:ascii="宋体" w:hAnsi="宋体" w:eastAsia="宋体"/>
                <w:b/>
                <w:sz w:val="21"/>
              </w:rPr>
              <w:t>14.运动血氧监测功能</w:t>
            </w:r>
          </w:p>
          <w:p w14:paraId="4B8EB190">
            <w:pPr>
              <w:widowControl w:val="0"/>
              <w:spacing w:before="0" w:after="16" w:line="252" w:lineRule="auto"/>
              <w:jc w:val="left"/>
            </w:pPr>
            <w:r>
              <w:rPr>
                <w:rFonts w:ascii="宋体" w:hAnsi="宋体" w:eastAsia="宋体"/>
                <w:b w:val="0"/>
                <w:sz w:val="21"/>
              </w:rPr>
              <w:t>应支持静息、运动及恢复期SpO₂监测和记录。</w:t>
            </w:r>
          </w:p>
          <w:p w14:paraId="3508F2FF">
            <w:pPr>
              <w:widowControl w:val="0"/>
              <w:spacing w:before="0" w:after="16" w:line="252" w:lineRule="auto"/>
              <w:jc w:val="left"/>
            </w:pPr>
            <w:r>
              <w:rPr>
                <w:rFonts w:ascii="宋体" w:hAnsi="宋体" w:eastAsia="宋体"/>
                <w:b w:val="0"/>
                <w:sz w:val="21"/>
              </w:rPr>
              <w:t>应能够显示SpO₂随运动时间或负荷变化的趋势，并记录峰值运动阶段最低或相应关键血氧结果以及与静息水平的变化。</w:t>
            </w:r>
          </w:p>
          <w:p w14:paraId="7E26597C">
            <w:pPr>
              <w:widowControl w:val="0"/>
              <w:spacing w:before="0" w:after="16" w:line="252" w:lineRule="auto"/>
              <w:jc w:val="left"/>
            </w:pPr>
            <w:r>
              <w:rPr>
                <w:rFonts w:ascii="宋体" w:hAnsi="宋体" w:eastAsia="宋体"/>
                <w:b/>
                <w:sz w:val="21"/>
              </w:rPr>
              <w:t>15.肌氧监测功能</w:t>
            </w:r>
          </w:p>
          <w:p w14:paraId="663A0B11">
            <w:pPr>
              <w:widowControl/>
              <w:spacing w:before="0" w:after="0" w:line="240" w:lineRule="auto"/>
              <w:jc w:val="left"/>
            </w:pPr>
            <w:r>
              <w:rPr>
                <w:rFonts w:ascii="宋体" w:hAnsi="宋体" w:eastAsia="宋体" w:cs="Arial"/>
                <w:snapToGrid w:val="0"/>
                <w:color w:val="000000"/>
                <w:kern w:val="0"/>
                <w:sz w:val="21"/>
                <w:szCs w:val="21"/>
                <w:lang w:val="en-US" w:eastAsia="zh-CN" w:bidi="ar"/>
              </w:rPr>
              <w:t>如选配肌氧监测模块，应满足</w:t>
            </w:r>
            <w:r>
              <w:rPr>
                <w:rFonts w:ascii="宋体" w:hAnsi="宋体" w:eastAsia="宋体"/>
                <w:b w:val="0"/>
                <w:sz w:val="21"/>
              </w:rPr>
              <w:t>应支持在静息、运动及恢复阶段连续监测局部骨骼肌氧合状态，可采用近红外光谱（NIRS）或其他等效无创技术。能够连续显示肌氧饱和度或具有等效生理意义的肌肉氧合指标及其随运动时间/负荷变化的趋势，并能够观察运动过程中的肌氧下降及恢复期再氧合变化。肌氧数据应能够与运动负荷、VO₂、心率及其他CPET核心数据进行时间同步显示和保存。</w:t>
            </w:r>
          </w:p>
          <w:p w14:paraId="6A36028B">
            <w:pPr>
              <w:widowControl w:val="0"/>
              <w:spacing w:before="0" w:after="16" w:line="252" w:lineRule="auto"/>
              <w:jc w:val="left"/>
            </w:pPr>
            <w:r>
              <w:rPr>
                <w:rFonts w:ascii="宋体" w:hAnsi="宋体" w:eastAsia="宋体"/>
                <w:b/>
                <w:sz w:val="21"/>
              </w:rPr>
              <w:t>16.多参数时间同步功能</w:t>
            </w:r>
          </w:p>
          <w:p w14:paraId="29942CFE">
            <w:pPr>
              <w:widowControl w:val="0"/>
              <w:spacing w:before="0" w:after="16" w:line="252" w:lineRule="auto"/>
              <w:jc w:val="left"/>
            </w:pPr>
            <w:r>
              <w:rPr>
                <w:rFonts w:ascii="宋体" w:hAnsi="宋体" w:eastAsia="宋体"/>
                <w:b w:val="0"/>
                <w:sz w:val="21"/>
              </w:rPr>
              <w:t>气体交换、肺通气、运动心电、心率、血压、SpO₂及运动负荷数据应在统一测试流程中采集并按照同一时间轴进行显示和保存。</w:t>
            </w:r>
          </w:p>
          <w:p w14:paraId="1068CD9D">
            <w:pPr>
              <w:widowControl w:val="0"/>
              <w:spacing w:before="0" w:after="16" w:line="252" w:lineRule="auto"/>
              <w:jc w:val="left"/>
            </w:pPr>
            <w:r>
              <w:rPr>
                <w:rFonts w:ascii="宋体" w:hAnsi="宋体" w:eastAsia="宋体"/>
                <w:b w:val="0"/>
                <w:sz w:val="21"/>
              </w:rPr>
              <w:t>对阈值、症状、血压测量、心电异常及运动终止等关键事件，应能够回溯其发生时对应的VO₂、VCO₂、VE、心率、负荷和SpO₂状态。</w:t>
            </w:r>
          </w:p>
          <w:p w14:paraId="0395AFB1">
            <w:pPr>
              <w:widowControl w:val="0"/>
              <w:spacing w:before="0" w:after="16" w:line="252" w:lineRule="auto"/>
              <w:jc w:val="left"/>
            </w:pPr>
            <w:r>
              <w:rPr>
                <w:rFonts w:ascii="宋体" w:hAnsi="宋体" w:eastAsia="宋体"/>
                <w:b/>
                <w:sz w:val="21"/>
              </w:rPr>
              <w:t>17.标准化CPET图形分析功能</w:t>
            </w:r>
          </w:p>
          <w:p w14:paraId="5168C872">
            <w:pPr>
              <w:widowControl w:val="0"/>
              <w:spacing w:before="0" w:after="16" w:line="252" w:lineRule="auto"/>
              <w:jc w:val="left"/>
            </w:pPr>
            <w:r>
              <w:rPr>
                <w:rFonts w:ascii="宋体" w:hAnsi="宋体" w:eastAsia="宋体"/>
                <w:b w:val="0"/>
                <w:sz w:val="21"/>
              </w:rPr>
              <w:t>应提供标准Wasserman 9-panel图或能够完整呈现同类核心生理关系的标准化多面板图形。</w:t>
            </w:r>
          </w:p>
          <w:p w14:paraId="5315006D">
            <w:pPr>
              <w:widowControl w:val="0"/>
              <w:spacing w:before="0" w:after="16" w:line="252" w:lineRule="auto"/>
              <w:jc w:val="left"/>
            </w:pPr>
            <w:r>
              <w:rPr>
                <w:rFonts w:ascii="宋体" w:hAnsi="宋体" w:eastAsia="宋体"/>
                <w:b w:val="0"/>
                <w:sz w:val="21"/>
              </w:rPr>
              <w:t>图形至少应能够综合观察：（1）VO₂、VCO₂与运动过程/负荷的关系；（2）VO₂与功率关系；（3）心率及氧脉搏变化；（4）VCO₂与VO₂的V-Slope关系；（5）VE变化；（6）VE/VO₂和VE/VCO₂变化；（7）PETO₂和PETCO₂变化；（8）RER变化；（9）潮气量、呼吸频率及呼吸储备相关变化。</w:t>
            </w:r>
          </w:p>
          <w:p w14:paraId="66427CC3">
            <w:pPr>
              <w:widowControl w:val="0"/>
              <w:spacing w:before="0" w:after="16" w:line="252" w:lineRule="auto"/>
              <w:jc w:val="left"/>
            </w:pPr>
            <w:r>
              <w:rPr>
                <w:rFonts w:ascii="宋体" w:hAnsi="宋体" w:eastAsia="宋体"/>
                <w:b w:val="0"/>
                <w:sz w:val="21"/>
              </w:rPr>
              <w:t>VT1及VT2/RCP位置应能够在相应图形中同步标记和复核。</w:t>
            </w:r>
          </w:p>
          <w:p w14:paraId="3AE1798E">
            <w:pPr>
              <w:widowControl w:val="0"/>
              <w:spacing w:before="0" w:after="16" w:line="252" w:lineRule="auto"/>
              <w:jc w:val="left"/>
            </w:pPr>
            <w:r>
              <w:rPr>
                <w:rFonts w:ascii="宋体" w:hAnsi="宋体" w:eastAsia="宋体"/>
                <w:b/>
                <w:sz w:val="21"/>
              </w:rPr>
              <w:t>18.运动方案设置与控制功能</w:t>
            </w:r>
          </w:p>
          <w:p w14:paraId="3DD0473A">
            <w:pPr>
              <w:widowControl w:val="0"/>
              <w:spacing w:before="0" w:after="16" w:line="252" w:lineRule="auto"/>
              <w:jc w:val="left"/>
            </w:pPr>
            <w:r>
              <w:rPr>
                <w:rFonts w:ascii="宋体" w:hAnsi="宋体" w:eastAsia="宋体"/>
                <w:b w:val="0"/>
                <w:sz w:val="21"/>
              </w:rPr>
              <w:t>应支持坐位功率自行车和运动跑台等CPET负荷方式，并能够与相应运动负荷设备进行数据同步。对配备卧位功率自行车的系统，应能够支持卧位条件下的运动负荷测试，满足无法耐受坐位运动的受试者需求。</w:t>
            </w:r>
          </w:p>
          <w:p w14:paraId="477164DC">
            <w:pPr>
              <w:widowControl w:val="0"/>
              <w:spacing w:before="0" w:after="16" w:line="252" w:lineRule="auto"/>
              <w:jc w:val="left"/>
            </w:pPr>
            <w:r>
              <w:rPr>
                <w:rFonts w:ascii="宋体" w:hAnsi="宋体" w:eastAsia="宋体"/>
                <w:b w:val="0"/>
                <w:sz w:val="21"/>
              </w:rPr>
              <w:t>应至少支持以下运动试验方案：（1）Ramp连续递增负荷；（2）阶梯递增负荷；（3）恒定负荷；（4）用户自定义运动方案。</w:t>
            </w:r>
          </w:p>
          <w:p w14:paraId="0D2B42A5">
            <w:pPr>
              <w:widowControl w:val="0"/>
              <w:spacing w:before="0" w:after="16" w:line="252" w:lineRule="auto"/>
              <w:jc w:val="left"/>
            </w:pPr>
            <w:r>
              <w:rPr>
                <w:rFonts w:ascii="宋体" w:hAnsi="宋体" w:eastAsia="宋体"/>
                <w:b w:val="0"/>
                <w:sz w:val="21"/>
              </w:rPr>
              <w:t>应能够设置静息期、热身期、递增负荷期及恢复期，并根据受试者情况设置或调整负荷起始值、递增速度/级差、阶段时间及终止条件。</w:t>
            </w:r>
          </w:p>
          <w:p w14:paraId="2DCB5BFC">
            <w:pPr>
              <w:widowControl w:val="0"/>
              <w:spacing w:before="0" w:after="16" w:line="252" w:lineRule="auto"/>
              <w:jc w:val="left"/>
            </w:pPr>
            <w:r>
              <w:rPr>
                <w:rFonts w:ascii="宋体" w:hAnsi="宋体" w:eastAsia="宋体"/>
                <w:b/>
                <w:sz w:val="21"/>
              </w:rPr>
              <w:t>19.运动负荷设备联动功能</w:t>
            </w:r>
          </w:p>
          <w:p w14:paraId="264D6984">
            <w:pPr>
              <w:widowControl w:val="0"/>
              <w:spacing w:before="0" w:after="16" w:line="252" w:lineRule="auto"/>
              <w:jc w:val="left"/>
            </w:pPr>
            <w:r>
              <w:rPr>
                <w:rFonts w:ascii="宋体" w:hAnsi="宋体" w:eastAsia="宋体"/>
                <w:b w:val="0"/>
                <w:sz w:val="21"/>
              </w:rPr>
              <w:t>CPET软件应能够读取运动功率、速度或坡度等实际运动负荷信息，并与气体代谢数据同步记录。</w:t>
            </w:r>
          </w:p>
          <w:p w14:paraId="259F1D4D">
            <w:pPr>
              <w:widowControl w:val="0"/>
              <w:spacing w:before="0" w:after="16" w:line="252" w:lineRule="auto"/>
              <w:jc w:val="left"/>
            </w:pPr>
            <w:r>
              <w:rPr>
                <w:rFonts w:ascii="宋体" w:hAnsi="宋体" w:eastAsia="宋体"/>
                <w:b w:val="0"/>
                <w:sz w:val="21"/>
              </w:rPr>
              <w:t>对具备系统控制条件的功率车或跑台，应能够按照设定运动方案自动执行负荷变化，同时保留人工调整和提前终止功能。</w:t>
            </w:r>
          </w:p>
          <w:p w14:paraId="2815C15A">
            <w:pPr>
              <w:widowControl w:val="0"/>
              <w:spacing w:before="0" w:after="16" w:line="252" w:lineRule="auto"/>
              <w:jc w:val="left"/>
            </w:pPr>
            <w:r>
              <w:rPr>
                <w:rFonts w:ascii="宋体" w:hAnsi="宋体" w:eastAsia="宋体"/>
                <w:b/>
                <w:sz w:val="21"/>
              </w:rPr>
              <w:t>20.测试努力程度和运动终止记录功能</w:t>
            </w:r>
          </w:p>
          <w:p w14:paraId="039A8351">
            <w:pPr>
              <w:widowControl w:val="0"/>
              <w:spacing w:before="0" w:after="16" w:line="252" w:lineRule="auto"/>
              <w:jc w:val="left"/>
            </w:pPr>
            <w:r>
              <w:rPr>
                <w:rFonts w:ascii="宋体" w:hAnsi="宋体" w:eastAsia="宋体"/>
                <w:b w:val="0"/>
                <w:sz w:val="21"/>
              </w:rPr>
              <w:t>应支持记录运动终止原因，并能够录入受试者运动自觉强度及主要症状。</w:t>
            </w:r>
          </w:p>
          <w:p w14:paraId="3C850EBB">
            <w:pPr>
              <w:widowControl w:val="0"/>
              <w:spacing w:before="0" w:after="16" w:line="252" w:lineRule="auto"/>
              <w:jc w:val="left"/>
            </w:pPr>
            <w:r>
              <w:rPr>
                <w:rFonts w:ascii="宋体" w:hAnsi="宋体" w:eastAsia="宋体"/>
                <w:b w:val="0"/>
                <w:sz w:val="21"/>
              </w:rPr>
              <w:t>至少应支持记录Borg/RPE评分，并可分别记录呼吸困难和下肢疲劳或相应症状评分。</w:t>
            </w:r>
          </w:p>
          <w:p w14:paraId="275C1D50">
            <w:pPr>
              <w:widowControl w:val="0"/>
              <w:spacing w:before="0" w:after="16" w:line="252" w:lineRule="auto"/>
              <w:jc w:val="left"/>
            </w:pPr>
            <w:r>
              <w:rPr>
                <w:rFonts w:ascii="宋体" w:hAnsi="宋体" w:eastAsia="宋体"/>
                <w:b w:val="0"/>
                <w:sz w:val="21"/>
              </w:rPr>
              <w:t>相关记录应能够与测试时间点和运动负荷对应保存。</w:t>
            </w:r>
          </w:p>
          <w:p w14:paraId="50D65AE4">
            <w:pPr>
              <w:widowControl w:val="0"/>
              <w:spacing w:before="0" w:after="16" w:line="252" w:lineRule="auto"/>
              <w:jc w:val="left"/>
            </w:pPr>
            <w:r>
              <w:rPr>
                <w:rFonts w:ascii="宋体" w:hAnsi="宋体" w:eastAsia="宋体"/>
                <w:b/>
                <w:sz w:val="21"/>
              </w:rPr>
              <w:t>21.预计值及参考值评价功能</w:t>
            </w:r>
          </w:p>
          <w:p w14:paraId="740F1430">
            <w:pPr>
              <w:widowControl w:val="0"/>
              <w:spacing w:before="0" w:after="16" w:line="252" w:lineRule="auto"/>
              <w:jc w:val="left"/>
            </w:pPr>
            <w:r>
              <w:rPr>
                <w:rFonts w:ascii="宋体" w:hAnsi="宋体" w:eastAsia="宋体"/>
                <w:b w:val="0"/>
                <w:sz w:val="21"/>
              </w:rPr>
              <w:t>应能够根据受试者年龄、性别、身高、体重等基本信息调用适宜的预计值或参考公式，对VO₂peak及相关核心指标计算预计值百分比。</w:t>
            </w:r>
          </w:p>
          <w:p w14:paraId="2C1F62C9">
            <w:pPr>
              <w:widowControl w:val="0"/>
              <w:spacing w:before="0" w:after="16" w:line="252" w:lineRule="auto"/>
              <w:jc w:val="left"/>
            </w:pPr>
            <w:r>
              <w:rPr>
                <w:rFonts w:ascii="宋体" w:hAnsi="宋体" w:eastAsia="宋体"/>
                <w:b w:val="0"/>
                <w:sz w:val="21"/>
              </w:rPr>
              <w:t>系统应能够明确显示所采用的预计值结果，并能够查看或识别相应参考公式/来源，避免不同预计公式产生的结果无法追溯。</w:t>
            </w:r>
          </w:p>
          <w:p w14:paraId="50DB2D2B">
            <w:pPr>
              <w:widowControl w:val="0"/>
              <w:spacing w:before="0" w:after="16" w:line="252" w:lineRule="auto"/>
              <w:jc w:val="left"/>
            </w:pPr>
            <w:r>
              <w:rPr>
                <w:rFonts w:ascii="宋体" w:hAnsi="宋体" w:eastAsia="宋体"/>
                <w:b/>
                <w:sz w:val="21"/>
              </w:rPr>
              <w:t>22.数据平滑与显示设置功能</w:t>
            </w:r>
          </w:p>
          <w:p w14:paraId="5CF9CD35">
            <w:pPr>
              <w:widowControl w:val="0"/>
              <w:spacing w:before="0" w:after="16" w:line="252" w:lineRule="auto"/>
              <w:jc w:val="left"/>
            </w:pPr>
            <w:r>
              <w:rPr>
                <w:rFonts w:ascii="宋体" w:hAnsi="宋体" w:eastAsia="宋体"/>
                <w:b w:val="0"/>
                <w:sz w:val="21"/>
              </w:rPr>
              <w:t>应支持逐次呼吸数据的实时显示，并支持采用时间平均、移动平均或按一定呼吸次数平均的方式对连续数据进行平滑显示和分析。</w:t>
            </w:r>
          </w:p>
          <w:p w14:paraId="0A5CC38B">
            <w:pPr>
              <w:widowControl w:val="0"/>
              <w:spacing w:before="0" w:after="16" w:line="252" w:lineRule="auto"/>
              <w:jc w:val="left"/>
            </w:pPr>
            <w:r>
              <w:rPr>
                <w:rFonts w:ascii="宋体" w:hAnsi="宋体" w:eastAsia="宋体"/>
                <w:b w:val="0"/>
                <w:sz w:val="21"/>
              </w:rPr>
              <w:t>平滑或平均处理不得覆盖原始逐次呼吸数据；科研分析时应能够明确所采用的数据平均方式。</w:t>
            </w:r>
          </w:p>
          <w:p w14:paraId="0E136FAD">
            <w:pPr>
              <w:widowControl w:val="0"/>
              <w:spacing w:before="0" w:after="16" w:line="252" w:lineRule="auto"/>
              <w:jc w:val="left"/>
            </w:pPr>
            <w:r>
              <w:rPr>
                <w:rFonts w:ascii="宋体" w:hAnsi="宋体" w:eastAsia="宋体"/>
                <w:b/>
                <w:sz w:val="21"/>
              </w:rPr>
              <w:t>23.气体及流量校准功能</w:t>
            </w:r>
          </w:p>
          <w:p w14:paraId="26DCB153">
            <w:pPr>
              <w:widowControl w:val="0"/>
              <w:spacing w:before="0" w:after="16" w:line="252" w:lineRule="auto"/>
              <w:jc w:val="left"/>
            </w:pPr>
            <w:r>
              <w:rPr>
                <w:rFonts w:ascii="宋体" w:hAnsi="宋体" w:eastAsia="宋体"/>
                <w:b w:val="0"/>
                <w:sz w:val="21"/>
              </w:rPr>
              <w:t>应具备CPET测试所需的完整校准流程，至少包括：（1）环境温度、大气压及相关环境条件记录或校正；（2）流量/容量校准或验证；（3）O₂、CO₂气体分析校准或验证。</w:t>
            </w:r>
          </w:p>
          <w:p w14:paraId="07683BF4">
            <w:pPr>
              <w:widowControl w:val="0"/>
              <w:spacing w:before="0" w:after="16" w:line="252" w:lineRule="auto"/>
              <w:jc w:val="left"/>
            </w:pPr>
            <w:r>
              <w:rPr>
                <w:rFonts w:ascii="宋体" w:hAnsi="宋体" w:eastAsia="宋体"/>
                <w:b w:val="0"/>
                <w:sz w:val="21"/>
              </w:rPr>
              <w:t>应能够显示校准是否通过，并保存或查询校准日期及结果；校准异常时应有明确提示。</w:t>
            </w:r>
          </w:p>
          <w:p w14:paraId="167809AA">
            <w:pPr>
              <w:widowControl w:val="0"/>
              <w:spacing w:before="0" w:after="16" w:line="252" w:lineRule="auto"/>
              <w:jc w:val="left"/>
            </w:pPr>
            <w:r>
              <w:rPr>
                <w:rFonts w:ascii="宋体" w:hAnsi="宋体" w:eastAsia="宋体"/>
                <w:b/>
                <w:sz w:val="21"/>
              </w:rPr>
              <w:t>24.生理数据标准状态修正功能</w:t>
            </w:r>
          </w:p>
          <w:p w14:paraId="6EC61813">
            <w:pPr>
              <w:widowControl w:val="0"/>
              <w:spacing w:before="0" w:after="16" w:line="252" w:lineRule="auto"/>
              <w:jc w:val="left"/>
            </w:pPr>
            <w:r>
              <w:rPr>
                <w:rFonts w:ascii="宋体" w:hAnsi="宋体" w:eastAsia="宋体"/>
                <w:b w:val="0"/>
                <w:sz w:val="21"/>
              </w:rPr>
              <w:t>系统应能够根据环境和测试条件对通气及气体交换结果进行相应生理标准状态修正，包括通气数据的BTPS修正及气体代谢数据所需的标准状态换算，保证不同测试时间和环境条件下数据具有可比性。</w:t>
            </w:r>
          </w:p>
          <w:p w14:paraId="3B5FFA91">
            <w:pPr>
              <w:widowControl w:val="0"/>
              <w:spacing w:before="0" w:after="16" w:line="252" w:lineRule="auto"/>
              <w:jc w:val="left"/>
            </w:pPr>
            <w:r>
              <w:rPr>
                <w:rFonts w:ascii="宋体" w:hAnsi="宋体" w:eastAsia="宋体"/>
                <w:b/>
                <w:sz w:val="21"/>
              </w:rPr>
              <w:t>25.实时安全监测、异常提示及负荷终止功能</w:t>
            </w:r>
          </w:p>
          <w:p w14:paraId="7F979A1D">
            <w:pPr>
              <w:widowControl w:val="0"/>
              <w:spacing w:before="0" w:after="16" w:line="252" w:lineRule="auto"/>
              <w:jc w:val="left"/>
            </w:pPr>
            <w:r>
              <w:rPr>
                <w:rFonts w:ascii="宋体" w:hAnsi="宋体" w:eastAsia="宋体"/>
                <w:b w:val="0"/>
                <w:sz w:val="21"/>
              </w:rPr>
              <w:t>应支持对心率、血压、SpO₂及其他适宜的运动安全指标设置监测阈值或安全范围，达到预设异常条件时应能够发出明确的视觉和/或声音提示。运动心电出现心律失常、明显ST段变化等异常事件时，应能够识别、提示或进行事件标记，并保留异常发生时间点及对应运动负荷和主要生理数据。测试过程中应能够随时暂停或终止运动负荷，并继续保留恢复期的心电、气体交换、心率、血压和SpO₂监测数据。</w:t>
            </w:r>
          </w:p>
          <w:p w14:paraId="672C8C9B">
            <w:pPr>
              <w:widowControl w:val="0"/>
              <w:spacing w:before="0" w:after="16" w:line="252" w:lineRule="auto"/>
              <w:jc w:val="left"/>
            </w:pPr>
            <w:r>
              <w:rPr>
                <w:rFonts w:ascii="宋体" w:hAnsi="宋体" w:eastAsia="宋体"/>
                <w:b/>
                <w:sz w:val="21"/>
              </w:rPr>
              <w:t>26.恢复期连续监测功能</w:t>
            </w:r>
          </w:p>
          <w:p w14:paraId="217B48D0">
            <w:pPr>
              <w:widowControl w:val="0"/>
              <w:spacing w:before="0" w:after="16" w:line="252" w:lineRule="auto"/>
              <w:jc w:val="left"/>
            </w:pPr>
            <w:r>
              <w:rPr>
                <w:rFonts w:ascii="宋体" w:hAnsi="宋体" w:eastAsia="宋体"/>
                <w:b w:val="0"/>
                <w:sz w:val="21"/>
              </w:rPr>
              <w:t>运动负荷终止后应能够继续采集和保存恢复期气体交换、肺通气、心率、运动心电、血压及SpO₂数据。</w:t>
            </w:r>
          </w:p>
          <w:p w14:paraId="3E50D166">
            <w:pPr>
              <w:widowControl w:val="0"/>
              <w:spacing w:before="0" w:after="16" w:line="252" w:lineRule="auto"/>
              <w:jc w:val="left"/>
            </w:pPr>
            <w:r>
              <w:rPr>
                <w:rFonts w:ascii="宋体" w:hAnsi="宋体" w:eastAsia="宋体"/>
                <w:b w:val="0"/>
                <w:sz w:val="21"/>
              </w:rPr>
              <w:t>应能够查看运动终止后VO₂、VCO₂、VE、RER、心率及相关循环指标的恢复变化。</w:t>
            </w:r>
          </w:p>
          <w:p w14:paraId="09BEDBED">
            <w:pPr>
              <w:widowControl w:val="0"/>
              <w:spacing w:before="0" w:after="16" w:line="252" w:lineRule="auto"/>
              <w:jc w:val="left"/>
            </w:pPr>
            <w:r>
              <w:rPr>
                <w:rFonts w:ascii="宋体" w:hAnsi="宋体" w:eastAsia="宋体"/>
                <w:b/>
                <w:sz w:val="21"/>
              </w:rPr>
              <w:t>27.临床综合判读数据功能</w:t>
            </w:r>
          </w:p>
          <w:p w14:paraId="352A8BDD">
            <w:pPr>
              <w:widowControl w:val="0"/>
              <w:spacing w:before="0" w:after="16" w:line="252" w:lineRule="auto"/>
              <w:jc w:val="left"/>
            </w:pPr>
            <w:r>
              <w:rPr>
                <w:rFonts w:ascii="宋体" w:hAnsi="宋体" w:eastAsia="宋体"/>
                <w:b w:val="0"/>
                <w:sz w:val="21"/>
              </w:rPr>
              <w:t>单次CPET至少应能够集中呈现以下核心判读结果：（1）VO₂peak及体重标准化VO₂peak；（2）VO₂预计值百分比；（3）峰值运动负荷；（4）VT1及其对应VO₂、HR和负荷；（5）VT2/RCP及其对应VO₂、HR和负荷；（6）VE/VCO₂ slope；（7）氧脉搏及其运动变化曲线；（8）ΔVO₂/ΔWR或等效摄氧效率指标；（9）呼吸储备；（10）PETCO₂运动反应；（11）RER；（12）心率储备；（13）运动血压反应；（14）SpO₂运动反应；（15）12导联运动心电/ST段及心律失常相关结果；（16）运动终止原因及Borg/RPE症状评分。</w:t>
            </w:r>
          </w:p>
          <w:p w14:paraId="162DFC0E">
            <w:pPr>
              <w:widowControl w:val="0"/>
              <w:spacing w:before="0" w:after="16" w:line="252" w:lineRule="auto"/>
              <w:jc w:val="left"/>
            </w:pPr>
            <w:r>
              <w:rPr>
                <w:rFonts w:ascii="宋体" w:hAnsi="宋体" w:eastAsia="宋体"/>
                <w:b/>
                <w:sz w:val="21"/>
              </w:rPr>
              <w:t>28.测试报告功能</w:t>
            </w:r>
          </w:p>
          <w:p w14:paraId="7575E2CC">
            <w:pPr>
              <w:widowControl w:val="0"/>
              <w:spacing w:before="0" w:after="16" w:line="252" w:lineRule="auto"/>
              <w:jc w:val="left"/>
            </w:pPr>
            <w:r>
              <w:rPr>
                <w:rFonts w:ascii="宋体" w:hAnsi="宋体" w:eastAsia="宋体"/>
                <w:b w:val="0"/>
                <w:sz w:val="21"/>
              </w:rPr>
              <w:t>应能够生成完整CPET结构化报告。报告至少应包括受试者基本资料、运动方式、运动方案、静息及峰值结果、VT1、VT2/RCP、VE/VCO₂ slope、氧脉搏、呼吸储备、主要通气与气体交换参数、运动心电、血压、SpO₂、运动终止原因及标准多面板曲线。</w:t>
            </w:r>
          </w:p>
          <w:p w14:paraId="4BB09B23">
            <w:pPr>
              <w:widowControl w:val="0"/>
              <w:spacing w:before="0" w:after="16" w:line="252" w:lineRule="auto"/>
              <w:jc w:val="left"/>
            </w:pPr>
            <w:r>
              <w:rPr>
                <w:rFonts w:ascii="宋体" w:hAnsi="宋体" w:eastAsia="宋体"/>
                <w:b w:val="0"/>
                <w:sz w:val="21"/>
              </w:rPr>
              <w:t>阈值经人工调整后，报告应采用最终确认结果。</w:t>
            </w:r>
          </w:p>
          <w:p w14:paraId="7A2BA9B8">
            <w:pPr>
              <w:widowControl w:val="0"/>
              <w:spacing w:before="0" w:after="16" w:line="252" w:lineRule="auto"/>
              <w:jc w:val="left"/>
            </w:pPr>
            <w:r>
              <w:rPr>
                <w:rFonts w:ascii="宋体" w:hAnsi="宋体" w:eastAsia="宋体"/>
                <w:b/>
                <w:sz w:val="21"/>
              </w:rPr>
              <w:t>29.运动能力纵向比较功能</w:t>
            </w:r>
          </w:p>
          <w:p w14:paraId="52E2A9F4">
            <w:pPr>
              <w:widowControl w:val="0"/>
              <w:spacing w:before="0" w:after="16" w:line="252" w:lineRule="auto"/>
              <w:jc w:val="left"/>
            </w:pPr>
            <w:r>
              <w:rPr>
                <w:rFonts w:ascii="宋体" w:hAnsi="宋体" w:eastAsia="宋体"/>
                <w:b w:val="0"/>
                <w:sz w:val="21"/>
              </w:rPr>
              <w:t>应支持同一受试者不同时间点CPET结果的纵向比较。至少能够比较VO₂peak、体重标准化VO₂peak、VT1、VT2/RCP、VE/VCO₂ slope、氧脉搏、峰值负荷、呼吸储备及峰值心率等核心指标，并保留各次测试原始报告和测试条件。</w:t>
            </w:r>
          </w:p>
          <w:p w14:paraId="75AC2351">
            <w:pPr>
              <w:widowControl w:val="0"/>
              <w:spacing w:before="0" w:after="16" w:line="252" w:lineRule="auto"/>
              <w:jc w:val="left"/>
            </w:pPr>
            <w:r>
              <w:rPr>
                <w:rFonts w:ascii="宋体" w:hAnsi="宋体" w:eastAsia="宋体"/>
                <w:b/>
                <w:sz w:val="21"/>
              </w:rPr>
              <w:t>30.有氧运动强度区间及运动处方功能</w:t>
            </w:r>
          </w:p>
          <w:p w14:paraId="41CDDD61">
            <w:pPr>
              <w:widowControl w:val="0"/>
              <w:spacing w:before="0" w:after="16" w:line="252" w:lineRule="auto"/>
              <w:jc w:val="left"/>
            </w:pPr>
            <w:r>
              <w:rPr>
                <w:rFonts w:ascii="宋体" w:hAnsi="宋体" w:eastAsia="宋体"/>
                <w:b w:val="0"/>
                <w:sz w:val="21"/>
              </w:rPr>
              <w:t>应能够根据CPET结果形成个体化有氧运动强度依据。</w:t>
            </w:r>
          </w:p>
          <w:p w14:paraId="2521CB18">
            <w:pPr>
              <w:widowControl w:val="0"/>
              <w:spacing w:before="0" w:after="16" w:line="252" w:lineRule="auto"/>
              <w:jc w:val="left"/>
            </w:pPr>
            <w:r>
              <w:rPr>
                <w:rFonts w:ascii="宋体" w:hAnsi="宋体" w:eastAsia="宋体"/>
                <w:b w:val="0"/>
                <w:sz w:val="21"/>
              </w:rPr>
              <w:t>至少应支持根据VT1、VT2/RCP、峰值摄氧量、心率和/或运动负荷建立训练强度区间，并能够输出相应目标心率、功率、速度或摄氧量区间。</w:t>
            </w:r>
          </w:p>
          <w:p w14:paraId="49F8A16F">
            <w:pPr>
              <w:widowControl w:val="0"/>
              <w:spacing w:before="0" w:after="16" w:line="252" w:lineRule="auto"/>
              <w:jc w:val="left"/>
            </w:pPr>
            <w:r>
              <w:rPr>
                <w:rFonts w:ascii="宋体" w:hAnsi="宋体" w:eastAsia="宋体"/>
                <w:b w:val="0"/>
                <w:sz w:val="21"/>
              </w:rPr>
              <w:t>系统提供的自动建议应允许人工复核和修改。</w:t>
            </w:r>
          </w:p>
          <w:p w14:paraId="3C1E94FE">
            <w:pPr>
              <w:widowControl w:val="0"/>
              <w:spacing w:before="0" w:after="16" w:line="252" w:lineRule="auto"/>
              <w:jc w:val="left"/>
            </w:pPr>
            <w:r>
              <w:rPr>
                <w:rFonts w:ascii="宋体" w:hAnsi="宋体" w:eastAsia="宋体"/>
                <w:b/>
                <w:sz w:val="21"/>
              </w:rPr>
              <w:t>31.科研原始数据保存功能</w:t>
            </w:r>
          </w:p>
          <w:p w14:paraId="745ADF94">
            <w:pPr>
              <w:widowControl w:val="0"/>
              <w:spacing w:before="0" w:after="16" w:line="252" w:lineRule="auto"/>
              <w:jc w:val="left"/>
            </w:pPr>
            <w:r>
              <w:rPr>
                <w:rFonts w:ascii="宋体" w:hAnsi="宋体" w:eastAsia="宋体"/>
                <w:b w:val="0"/>
                <w:sz w:val="21"/>
              </w:rPr>
              <w:t>应完整保存CPET逐次呼吸数据，不得仅保存最终汇总指标或PDF报告。</w:t>
            </w:r>
          </w:p>
          <w:p w14:paraId="3A716673">
            <w:pPr>
              <w:widowControl w:val="0"/>
              <w:spacing w:before="0" w:after="16" w:line="252" w:lineRule="auto"/>
              <w:jc w:val="left"/>
            </w:pPr>
            <w:r>
              <w:rPr>
                <w:rFonts w:ascii="宋体" w:hAnsi="宋体" w:eastAsia="宋体"/>
                <w:b w:val="0"/>
                <w:sz w:val="21"/>
              </w:rPr>
              <w:t>逐次呼吸数据至少应能够对应记录：（1）时间；（2）测试阶段；（3）运动负荷/功率或跑台负荷；（4）VO₂；（5）VCO₂；（6）VE；（7）VT；（8）BF/RR；（9）RER；（10）PETO₂；（11）PETCO₂；（12）VE/VO₂；（13）VE/VCO₂；（14）心率。</w:t>
            </w:r>
          </w:p>
          <w:p w14:paraId="2070F9E2">
            <w:pPr>
              <w:widowControl w:val="0"/>
              <w:spacing w:before="0" w:after="16" w:line="252" w:lineRule="auto"/>
              <w:jc w:val="left"/>
            </w:pPr>
            <w:r>
              <w:rPr>
                <w:rFonts w:ascii="宋体" w:hAnsi="宋体" w:eastAsia="宋体"/>
                <w:b w:val="0"/>
                <w:sz w:val="21"/>
              </w:rPr>
              <w:t>与系统同步获得的SpO₂、血压及事件信息应能够通过时间信息与上述数据对应。</w:t>
            </w:r>
          </w:p>
          <w:p w14:paraId="4763293B">
            <w:pPr>
              <w:widowControl w:val="0"/>
              <w:spacing w:before="0" w:after="16" w:line="252" w:lineRule="auto"/>
              <w:jc w:val="left"/>
            </w:pPr>
            <w:r>
              <w:rPr>
                <w:rFonts w:ascii="宋体" w:hAnsi="宋体" w:eastAsia="宋体"/>
                <w:b/>
                <w:sz w:val="21"/>
              </w:rPr>
              <w:t>32.科研数据导出功能</w:t>
            </w:r>
          </w:p>
          <w:p w14:paraId="732316F4">
            <w:pPr>
              <w:widowControl/>
              <w:spacing w:before="0" w:after="0" w:line="240" w:lineRule="auto"/>
              <w:jc w:val="left"/>
            </w:pPr>
            <w:r>
              <w:rPr>
                <w:rFonts w:ascii="宋体" w:hAnsi="宋体" w:eastAsia="宋体"/>
                <w:b w:val="0"/>
                <w:sz w:val="21"/>
              </w:rPr>
              <w:t>应支持将CPET连续数据及核心计算结果以CSV、Excel、TXT、XML或其他通用结构化格式导出，</w:t>
            </w:r>
            <w:r>
              <w:rPr>
                <w:rFonts w:ascii="宋体" w:hAnsi="宋体" w:eastAsia="宋体" w:cs="Arial"/>
                <w:snapToGrid w:val="0"/>
                <w:color w:val="000000"/>
                <w:kern w:val="0"/>
                <w:sz w:val="21"/>
                <w:szCs w:val="21"/>
                <w:lang w:val="en-US" w:eastAsia="zh-CN" w:bidi="ar"/>
              </w:rPr>
              <w:t>导出的数据格式可兼容</w:t>
            </w:r>
            <w:r>
              <w:rPr>
                <w:rFonts w:ascii="宋体" w:hAnsi="宋体" w:eastAsia="宋体"/>
                <w:b w:val="0"/>
                <w:sz w:val="21"/>
              </w:rPr>
              <w:t>Excel、SPSS、R、MATLAB、Python等软件进行后续统计和二次分析。</w:t>
            </w:r>
          </w:p>
          <w:p w14:paraId="217BDCD7">
            <w:pPr>
              <w:widowControl w:val="0"/>
              <w:spacing w:before="0" w:after="16" w:line="252" w:lineRule="auto"/>
              <w:ind w:firstLine="0" w:firstLineChars="0"/>
              <w:jc w:val="left"/>
            </w:pPr>
            <w:r>
              <w:rPr>
                <w:rFonts w:ascii="宋体" w:hAnsi="宋体" w:eastAsia="宋体"/>
                <w:b w:val="0"/>
                <w:sz w:val="21"/>
              </w:rPr>
              <w:t>导出结果至少应包括逐次呼吸或完整连续时序的气体交换数据、运动负荷、心率，以及VT1、VT2/RCP、VO₂peak、VE/VCO₂ slope、氧脉搏、ΔVO₂/ΔWR、呼吸储备等核心计算结果。科研数据不得仅以PDF、图片或打印报告形式提供。</w:t>
            </w:r>
          </w:p>
          <w:p w14:paraId="1B69635A">
            <w:pPr>
              <w:widowControl w:val="0"/>
              <w:spacing w:before="0" w:after="16" w:line="252" w:lineRule="auto"/>
              <w:jc w:val="left"/>
            </w:pPr>
            <w:r>
              <w:rPr>
                <w:rFonts w:ascii="宋体" w:hAnsi="宋体" w:eastAsia="宋体"/>
                <w:b/>
                <w:sz w:val="21"/>
              </w:rPr>
              <w:t>33.患者档案及历史数据管理功能</w:t>
            </w:r>
          </w:p>
          <w:p w14:paraId="5E30CE9E">
            <w:pPr>
              <w:widowControl w:val="0"/>
              <w:spacing w:before="0" w:after="16" w:line="252" w:lineRule="auto"/>
              <w:jc w:val="left"/>
            </w:pPr>
            <w:r>
              <w:rPr>
                <w:rFonts w:ascii="宋体" w:hAnsi="宋体" w:eastAsia="宋体"/>
                <w:b w:val="0"/>
                <w:sz w:val="21"/>
              </w:rPr>
              <w:t>应支持受试者基本资料、测试方案、历次CPET原始数据、分析结果和报告统一保存；能够按照受试者信息和测试日期查询历史记录，重新打开既往测试进行复核分析。</w:t>
            </w:r>
          </w:p>
          <w:p w14:paraId="3D94F8BF">
            <w:pPr>
              <w:widowControl w:val="0"/>
              <w:spacing w:before="0" w:after="16" w:line="252" w:lineRule="auto"/>
              <w:jc w:val="left"/>
            </w:pPr>
            <w:r>
              <w:rPr>
                <w:rFonts w:ascii="宋体" w:hAnsi="宋体" w:eastAsia="宋体"/>
                <w:b/>
                <w:sz w:val="21"/>
              </w:rPr>
              <w:t>34.后处理和重新分析功能</w:t>
            </w:r>
          </w:p>
          <w:p w14:paraId="6B8D754F">
            <w:pPr>
              <w:widowControl w:val="0"/>
              <w:spacing w:before="0" w:after="16" w:line="252" w:lineRule="auto"/>
              <w:jc w:val="left"/>
              <w:rPr>
                <w:rFonts w:ascii="宋体" w:hAnsi="宋体" w:eastAsia="宋体"/>
                <w:b w:val="0"/>
                <w:sz w:val="21"/>
              </w:rPr>
            </w:pPr>
            <w:r>
              <w:rPr>
                <w:rFonts w:ascii="宋体" w:hAnsi="宋体" w:eastAsia="宋体"/>
                <w:b w:val="0"/>
                <w:sz w:val="21"/>
              </w:rPr>
              <w:t>已完成的CPET应能够重新打开并进行后处理分析。至少应支持重新查看逐次呼吸数据、调整数据平均/显示方式、复核或修改VT1和VT2/RCP、查看主要斜率及曲线，并在重新确认后更新分析结果和报告，但不得破坏或丢失原始测量数据。</w:t>
            </w:r>
          </w:p>
          <w:p w14:paraId="4020C258">
            <w:pPr>
              <w:widowControl w:val="0"/>
              <w:spacing w:before="0" w:after="16" w:line="252" w:lineRule="auto"/>
              <w:jc w:val="left"/>
              <w:rPr>
                <w:rFonts w:ascii="宋体" w:hAnsi="宋体" w:eastAsia="宋体"/>
                <w:b/>
                <w:bCs/>
                <w:sz w:val="21"/>
              </w:rPr>
            </w:pPr>
            <w:r>
              <w:rPr>
                <w:rFonts w:hint="eastAsia" w:ascii="宋体" w:hAnsi="宋体" w:eastAsia="宋体"/>
                <w:b/>
                <w:bCs/>
                <w:sz w:val="21"/>
                <w:lang w:val="en-US" w:eastAsia="zh-CN"/>
              </w:rPr>
              <w:t>35</w:t>
            </w:r>
            <w:r>
              <w:rPr>
                <w:rFonts w:hint="default" w:ascii="宋体" w:hAnsi="宋体" w:eastAsia="宋体"/>
                <w:b/>
                <w:bCs/>
                <w:sz w:val="21"/>
              </w:rPr>
              <w:t>. 卧位功率自行车（可选配置）</w:t>
            </w:r>
          </w:p>
          <w:p w14:paraId="35C7EAEA">
            <w:pPr>
              <w:widowControl w:val="0"/>
              <w:spacing w:before="0" w:after="16" w:line="252" w:lineRule="auto"/>
              <w:jc w:val="left"/>
              <w:rPr>
                <w:rFonts w:hint="default" w:ascii="宋体" w:hAnsi="宋体" w:eastAsia="宋体"/>
                <w:b w:val="0"/>
                <w:sz w:val="21"/>
              </w:rPr>
            </w:pPr>
            <w:r>
              <w:rPr>
                <w:rFonts w:hint="default" w:ascii="宋体" w:hAnsi="宋体" w:eastAsia="宋体"/>
                <w:b w:val="0"/>
                <w:sz w:val="21"/>
              </w:rPr>
              <w:t>如配置卧位功率自行车，应能够与CPET系统进行数据同步，支持卧位条件下的递增负荷运动测试，满足因病情或身体条件无法耐受坐位功率车运动的受试者需要。卧位功率自行车应具备与坐位功率车等效的功率控制精度和负荷调节范围。</w:t>
            </w:r>
          </w:p>
          <w:p w14:paraId="6DDFA925">
            <w:pPr>
              <w:widowControl w:val="0"/>
              <w:spacing w:before="0" w:after="16" w:line="252" w:lineRule="auto"/>
              <w:jc w:val="left"/>
              <w:rPr>
                <w:rFonts w:ascii="宋体" w:hAnsi="宋体" w:eastAsia="宋体"/>
                <w:b w:val="0"/>
                <w:sz w:val="21"/>
              </w:rPr>
            </w:pPr>
          </w:p>
        </w:tc>
      </w:tr>
    </w:tbl>
    <w:p w14:paraId="1DE004CF">
      <w:pPr>
        <w:pStyle w:val="3"/>
        <w:ind w:left="0" w:leftChars="0" w:firstLine="0" w:firstLineChars="0"/>
        <w:rPr>
          <w:rFonts w:hint="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9C03C8D7-3086-48F6-A462-443C5AD14563}"/>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embedRegular r:id="rId2" w:fontKey="{2E46877A-96F0-4551-A15A-6FB75FBDCE16}"/>
  </w:font>
  <w:font w:name="仿宋">
    <w:panose1 w:val="02010609060101010101"/>
    <w:charset w:val="86"/>
    <w:family w:val="auto"/>
    <w:pitch w:val="default"/>
    <w:sig w:usb0="800002BF" w:usb1="38CF7CFA" w:usb2="00000016" w:usb3="00000000" w:csb0="00040001" w:csb1="00000000"/>
  </w:font>
  <w:font w:name="Gulim">
    <w:panose1 w:val="020B0600000101010101"/>
    <w:charset w:val="81"/>
    <w:family w:val="auto"/>
    <w:pitch w:val="default"/>
    <w:sig w:usb0="B00002AF" w:usb1="69D77CFB" w:usb2="00000030" w:usb3="00000000" w:csb0="4008009F" w:csb1="DFD7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0643186"/>
    <w:rsid w:val="01392AFC"/>
    <w:rsid w:val="01EA0BE5"/>
    <w:rsid w:val="02227DC5"/>
    <w:rsid w:val="02F6215F"/>
    <w:rsid w:val="03D56A80"/>
    <w:rsid w:val="08163A15"/>
    <w:rsid w:val="0A630A62"/>
    <w:rsid w:val="0AC05D10"/>
    <w:rsid w:val="0CBC3FCC"/>
    <w:rsid w:val="0DA41AC3"/>
    <w:rsid w:val="0F716AF4"/>
    <w:rsid w:val="10053D44"/>
    <w:rsid w:val="103E1F42"/>
    <w:rsid w:val="103F1284"/>
    <w:rsid w:val="11AF4A11"/>
    <w:rsid w:val="12466893"/>
    <w:rsid w:val="152143B8"/>
    <w:rsid w:val="176B4BCE"/>
    <w:rsid w:val="184C3F44"/>
    <w:rsid w:val="1E6F3A27"/>
    <w:rsid w:val="1E7228D5"/>
    <w:rsid w:val="212339B6"/>
    <w:rsid w:val="226E4F8A"/>
    <w:rsid w:val="22777105"/>
    <w:rsid w:val="23550965"/>
    <w:rsid w:val="2814104E"/>
    <w:rsid w:val="2B88197A"/>
    <w:rsid w:val="2C24507B"/>
    <w:rsid w:val="2C2A2417"/>
    <w:rsid w:val="300E21C9"/>
    <w:rsid w:val="30A77963"/>
    <w:rsid w:val="31B43718"/>
    <w:rsid w:val="354E552E"/>
    <w:rsid w:val="355A28E3"/>
    <w:rsid w:val="35A619AF"/>
    <w:rsid w:val="35B83D3D"/>
    <w:rsid w:val="362E4123"/>
    <w:rsid w:val="3AB33AFD"/>
    <w:rsid w:val="41B533F7"/>
    <w:rsid w:val="44303FF3"/>
    <w:rsid w:val="48AA5EB9"/>
    <w:rsid w:val="48F05377"/>
    <w:rsid w:val="4BB927CA"/>
    <w:rsid w:val="4E360C07"/>
    <w:rsid w:val="52CD0741"/>
    <w:rsid w:val="5333119C"/>
    <w:rsid w:val="541D768B"/>
    <w:rsid w:val="56F86FFF"/>
    <w:rsid w:val="5A2055FA"/>
    <w:rsid w:val="5AD20FEA"/>
    <w:rsid w:val="5B9A03D2"/>
    <w:rsid w:val="5BF925A6"/>
    <w:rsid w:val="5CD47907"/>
    <w:rsid w:val="633F4960"/>
    <w:rsid w:val="64D911C7"/>
    <w:rsid w:val="65E37FAB"/>
    <w:rsid w:val="68320208"/>
    <w:rsid w:val="68583E1D"/>
    <w:rsid w:val="690A31E2"/>
    <w:rsid w:val="6BB64010"/>
    <w:rsid w:val="6FD24A19"/>
    <w:rsid w:val="74736F2F"/>
    <w:rsid w:val="75457920"/>
    <w:rsid w:val="759D7DC1"/>
    <w:rsid w:val="7AAC17CF"/>
    <w:rsid w:val="7FCF6F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99"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autoSpaceDE w:val="0"/>
      <w:autoSpaceDN w:val="0"/>
      <w:adjustRightInd w:val="0"/>
      <w:snapToGrid w:val="0"/>
      <w:spacing w:line="570" w:lineRule="exact"/>
      <w:ind w:firstLine="420" w:firstLineChars="200"/>
      <w:jc w:val="both"/>
      <w:textAlignment w:val="baseline"/>
    </w:pPr>
    <w:rPr>
      <w:rFonts w:ascii="Arial" w:hAnsi="Arial" w:eastAsia="仿宋_GB2312" w:cs="Arial"/>
      <w:snapToGrid w:val="0"/>
      <w:color w:val="000000"/>
      <w:kern w:val="0"/>
      <w:sz w:val="28"/>
      <w:szCs w:val="21"/>
    </w:rPr>
  </w:style>
  <w:style w:type="paragraph" w:styleId="2">
    <w:name w:val="heading 1"/>
    <w:basedOn w:val="1"/>
    <w:next w:val="1"/>
    <w:link w:val="9"/>
    <w:qFormat/>
    <w:uiPriority w:val="0"/>
    <w:pPr>
      <w:keepNext/>
      <w:keepLines/>
      <w:spacing w:before="300" w:after="300" w:line="590" w:lineRule="exact"/>
      <w:ind w:firstLine="0" w:firstLineChars="0"/>
      <w:jc w:val="center"/>
      <w:outlineLvl w:val="0"/>
    </w:pPr>
    <w:rPr>
      <w:rFonts w:ascii="Calibri" w:hAnsi="Calibri" w:eastAsia="方正小标宋简体" w:cs="Times New Roman"/>
      <w:bCs/>
      <w:kern w:val="44"/>
      <w:sz w:val="44"/>
      <w:szCs w:val="44"/>
    </w:rPr>
  </w:style>
  <w:style w:type="character" w:default="1" w:styleId="7">
    <w:name w:val="Default Paragraph Font"/>
    <w:semiHidden/>
    <w:qFormat/>
    <w:uiPriority w:val="99"/>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Normal (Web)"/>
    <w:basedOn w:val="1"/>
    <w:qFormat/>
    <w:uiPriority w:val="99"/>
    <w:pPr>
      <w:widowControl/>
      <w:spacing w:before="100" w:beforeAutospacing="1" w:after="100" w:afterAutospacing="1"/>
      <w:jc w:val="left"/>
    </w:pPr>
    <w:rPr>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w:basedOn w:val="1"/>
    <w:qFormat/>
    <w:uiPriority w:val="0"/>
    <w:pPr>
      <w:autoSpaceDE w:val="0"/>
      <w:autoSpaceDN w:val="0"/>
      <w:adjustRightInd w:val="0"/>
      <w:jc w:val="left"/>
    </w:pPr>
    <w:rPr>
      <w:rFonts w:ascii="宋体" w:cs="宋体"/>
      <w:color w:val="000000"/>
      <w:kern w:val="0"/>
      <w:sz w:val="24"/>
      <w:szCs w:val="24"/>
    </w:rPr>
  </w:style>
  <w:style w:type="character" w:customStyle="1" w:styleId="9">
    <w:name w:val="Heading 1 Char1"/>
    <w:basedOn w:val="7"/>
    <w:link w:val="2"/>
    <w:qFormat/>
    <w:locked/>
    <w:uiPriority w:val="99"/>
    <w:rPr>
      <w:rFonts w:ascii="Calibri" w:hAnsi="Calibri" w:eastAsia="方正小标宋简体" w:cs="Times New Roman"/>
      <w:bCs/>
      <w:kern w:val="44"/>
      <w:sz w:val="44"/>
      <w:szCs w:val="4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5033</Words>
  <Characters>5817</Characters>
  <Lines>0</Lines>
  <Paragraphs>0</Paragraphs>
  <TotalTime>77</TotalTime>
  <ScaleCrop>false</ScaleCrop>
  <LinksUpToDate>false</LinksUpToDate>
  <CharactersWithSpaces>5869</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2022-10-28T06:17:00Z</dcterms:created>
  <dc:creator>Administrator</dc:creator>
  <cp:lastModifiedBy>李丹（采购科）</cp:lastModifiedBy>
  <dcterms:modified xsi:type="dcterms:W3CDTF">2026-09-23T04:14:43Z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C732065568334DC5911941D0C5A77A4C_13</vt:lpwstr>
  </property>
  <property fmtid="{D5CDD505-2E9C-101B-9397-08002B2CF9AE}" pid="4" name="KSOTemplateDocerSaveRecord">
    <vt:lpwstr>eyJoZGlkIjoiZGY5Nzk4ODM1ZTI1ZjQ5NWE4OWI3NTFmNTRiMWIzOTEiLCJ1c2VySWQiOiIxODI1MTk5MjAzIn0=</vt:lpwstr>
  </property>
</Properties>
</file>