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B1E1D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  <w:t>医疗设备需求参数表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265"/>
        <w:gridCol w:w="1591"/>
        <w:gridCol w:w="3033"/>
      </w:tblGrid>
      <w:tr w14:paraId="55E09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5" w:hRule="atLeast"/>
        </w:trPr>
        <w:tc>
          <w:tcPr>
            <w:tcW w:w="1629" w:type="dxa"/>
          </w:tcPr>
          <w:p w14:paraId="4C402F18">
            <w:pPr>
              <w:pStyle w:val="5"/>
              <w:widowControl w:val="0"/>
              <w:ind w:left="0" w:leftChars="0" w:firstLine="0" w:firstLineChars="0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科      室</w:t>
            </w:r>
          </w:p>
        </w:tc>
        <w:tc>
          <w:tcPr>
            <w:tcW w:w="2265" w:type="dxa"/>
          </w:tcPr>
          <w:p w14:paraId="245A24F0">
            <w:pPr>
              <w:pStyle w:val="5"/>
              <w:widowControl w:val="0"/>
              <w:ind w:left="0" w:leftChars="0" w:firstLine="0" w:firstLineChars="0"/>
              <w:jc w:val="left"/>
              <w:rPr>
                <w:rFonts w:hint="eastAsia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疾病管理中心、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济慈医疗部</w:t>
            </w:r>
          </w:p>
        </w:tc>
        <w:tc>
          <w:tcPr>
            <w:tcW w:w="1591" w:type="dxa"/>
          </w:tcPr>
          <w:p w14:paraId="4A853569">
            <w:pPr>
              <w:pStyle w:val="5"/>
              <w:widowControl w:val="0"/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033" w:type="dxa"/>
          </w:tcPr>
          <w:p w14:paraId="5827C0F4">
            <w:pPr>
              <w:widowControl w:val="0"/>
              <w:ind w:left="0" w:leftChars="0" w:firstLine="0" w:firstLineChars="0"/>
              <w:jc w:val="center"/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  <w:t>24小时动态心电图监测仪</w:t>
            </w:r>
          </w:p>
        </w:tc>
      </w:tr>
      <w:tr w14:paraId="62124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29" w:type="dxa"/>
          </w:tcPr>
          <w:p w14:paraId="5E63DA91">
            <w:pPr>
              <w:pStyle w:val="5"/>
              <w:widowControl w:val="0"/>
              <w:ind w:left="0" w:leftChars="0" w:firstLine="0" w:firstLineChars="0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拟采购数量</w:t>
            </w:r>
          </w:p>
        </w:tc>
        <w:tc>
          <w:tcPr>
            <w:tcW w:w="2265" w:type="dxa"/>
          </w:tcPr>
          <w:p w14:paraId="57264390">
            <w:pPr>
              <w:pStyle w:val="5"/>
              <w:widowControl w:val="0"/>
              <w:ind w:left="0" w:leftChars="0" w:firstLine="0" w:firstLineChars="0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7台</w:t>
            </w:r>
            <w:bookmarkStart w:id="0" w:name="_GoBack"/>
            <w:bookmarkEnd w:id="0"/>
          </w:p>
        </w:tc>
        <w:tc>
          <w:tcPr>
            <w:tcW w:w="1591" w:type="dxa"/>
          </w:tcPr>
          <w:p w14:paraId="5D93284C">
            <w:pPr>
              <w:pStyle w:val="5"/>
              <w:widowControl w:val="0"/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参数用途</w:t>
            </w:r>
          </w:p>
        </w:tc>
        <w:tc>
          <w:tcPr>
            <w:tcW w:w="3033" w:type="dxa"/>
          </w:tcPr>
          <w:p w14:paraId="132F1B11">
            <w:pPr>
              <w:pStyle w:val="5"/>
              <w:widowControl w:val="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市场调研</w:t>
            </w:r>
          </w:p>
        </w:tc>
      </w:tr>
      <w:tr w14:paraId="4D898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8518" w:type="dxa"/>
            <w:gridSpan w:val="4"/>
          </w:tcPr>
          <w:p w14:paraId="321408B4">
            <w:pPr>
              <w:pStyle w:val="11"/>
              <w:widowControl w:val="0"/>
              <w:spacing w:line="360" w:lineRule="auto"/>
              <w:ind w:left="0" w:leftChars="0" w:firstLine="0" w:firstLineChars="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一、基础功能：</w:t>
            </w:r>
          </w:p>
          <w:p w14:paraId="6E1F5EB7">
            <w:pPr>
              <w:pStyle w:val="11"/>
              <w:widowControl w:val="0"/>
              <w:spacing w:line="360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1.可连续采集3导联或12导联心电信号，设备可自动存储不低于 24小时完整原始心电数据；机身配备患者事件标记按键，患者出现心悸等不适可手动标记；自带基础心电节律分析，可自动统计心率、早搏数量等基础指标。</w:t>
            </w:r>
          </w:p>
          <w:p w14:paraId="33083867">
            <w:pPr>
              <w:pStyle w:val="11"/>
              <w:widowControl w:val="0"/>
              <w:spacing w:line="360" w:lineRule="auto"/>
              <w:ind w:left="0" w:leftChars="0" w:firstLine="0" w:firstLineChars="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二、核心功能：</w:t>
            </w:r>
          </w:p>
          <w:p w14:paraId="6BCE54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1.搭载高精度心律失常自动识别分类算法，可识别房颤、室早、传导阻滞等常见心律异常；</w:t>
            </w:r>
          </w:p>
          <w:p w14:paraId="7963FB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2.支持ST段全程趋势分析，满足心肌缺血筛查临床需求；</w:t>
            </w:r>
          </w:p>
          <w:p w14:paraId="79B47E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3.内置心率变异性（HRV）分析模块；</w:t>
            </w:r>
          </w:p>
          <w:p w14:paraId="249D1B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4.支持心电数据无线传输、云端同步存储；系统可自动生成标准化结构化诊断报告。</w:t>
            </w:r>
          </w:p>
          <w:p w14:paraId="17EE0FB3">
            <w:pPr>
              <w:pStyle w:val="11"/>
              <w:widowControl w:val="0"/>
              <w:spacing w:line="360" w:lineRule="auto"/>
              <w:ind w:left="0" w:leftChars="0" w:firstLine="0" w:firstLineChars="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三、软硬件要求：</w:t>
            </w:r>
          </w:p>
          <w:p w14:paraId="2769CA7D">
            <w:pPr>
              <w:pStyle w:val="11"/>
              <w:widowControl w:val="0"/>
              <w:spacing w:line="360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1.便携式佩戴主机，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整机重量≤200g，轻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便无佩戴负担；</w:t>
            </w:r>
          </w:p>
          <w:p w14:paraId="37DA4787">
            <w:pPr>
              <w:pStyle w:val="11"/>
              <w:widowControl w:val="0"/>
              <w:spacing w:line="360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2.心电采样率≥125Hz，信号采集稳定、抗运动干扰；</w:t>
            </w:r>
          </w:p>
          <w:p w14:paraId="64C2D443">
            <w:pPr>
              <w:pStyle w:val="11"/>
              <w:widowControl w:val="0"/>
              <w:spacing w:line="360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3.本地存储最低保障完整存储24小时心电原始数据，设备可支持拓展长时存储至7天（仅作为优化功能，不作为硬性准入条件）；</w:t>
            </w:r>
          </w:p>
          <w:p w14:paraId="23860A15">
            <w:pPr>
              <w:pStyle w:val="11"/>
              <w:widowControl w:val="0"/>
              <w:spacing w:line="360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4.整机低功耗设计，满电可连续完成24小时不间断监测；</w:t>
            </w:r>
          </w:p>
          <w:p w14:paraId="271CB444">
            <w:pPr>
              <w:pStyle w:val="11"/>
              <w:widowControl w:val="0"/>
              <w:spacing w:line="360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5.配套耗材含一次性心电电极贴片、专用导联线。</w:t>
            </w:r>
          </w:p>
          <w:p w14:paraId="737D41B6">
            <w:pPr>
              <w:pStyle w:val="11"/>
              <w:widowControl w:val="0"/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软件及信息化对接要求</w:t>
            </w:r>
          </w:p>
          <w:p w14:paraId="7C380BB7">
            <w:pPr>
              <w:pStyle w:val="11"/>
              <w:widowControl w:val="0"/>
              <w:numPr>
                <w:ilvl w:val="0"/>
                <w:numId w:val="0"/>
              </w:numPr>
              <w:spacing w:line="360" w:lineRule="auto"/>
              <w:ind w:left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1.配套分析软件取得NMPA医疗器械相关认证，开发、运维符合《医疗器械软件注册审查指导原则》；</w:t>
            </w:r>
          </w:p>
          <w:p w14:paraId="223362FB">
            <w:pPr>
              <w:pStyle w:val="11"/>
              <w:widowControl w:val="0"/>
              <w:numPr>
                <w:ilvl w:val="0"/>
                <w:numId w:val="0"/>
              </w:numPr>
              <w:spacing w:line="360" w:lineRule="auto"/>
              <w:ind w:left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2.具备完整数据加密机制，支持医护分级账号权限管理，保障患者隐私数据安全；</w:t>
            </w:r>
          </w:p>
          <w:p w14:paraId="11A90628">
            <w:pPr>
              <w:pStyle w:val="11"/>
              <w:widowControl w:val="0"/>
              <w:numPr>
                <w:ilvl w:val="0"/>
                <w:numId w:val="0"/>
              </w:numPr>
              <w:spacing w:line="360" w:lineRule="auto"/>
              <w:ind w:leftChars="200"/>
              <w:rPr>
                <w:rFonts w:hint="eastAsia" w:ascii="Segoe UI Emoji" w:hAnsi="Segoe UI Emoji" w:eastAsia="Segoe UI Emoji" w:cs="Segoe UI Emoji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3.提供通用标准化医疗数据接口，可对接院内慢病管理类信息系统，实现数据互通。</w:t>
            </w:r>
          </w:p>
        </w:tc>
      </w:tr>
    </w:tbl>
    <w:p w14:paraId="0A07696F">
      <w:pPr>
        <w:pStyle w:val="5"/>
        <w:ind w:left="0" w:leftChars="0" w:firstLine="0" w:firstLineChars="0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Segoe UI Emoji">
    <w:altName w:val="Segoe UI"/>
    <w:panose1 w:val="020B0502040204020203"/>
    <w:charset w:val="00"/>
    <w:family w:val="auto"/>
    <w:pitch w:val="default"/>
    <w:sig w:usb0="00000000" w:usb1="00000000" w:usb2="08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AD9434"/>
    <w:multiLevelType w:val="singleLevel"/>
    <w:tmpl w:val="78AD943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01EA0BE5"/>
    <w:rsid w:val="02227DC5"/>
    <w:rsid w:val="02F6215F"/>
    <w:rsid w:val="08FF1198"/>
    <w:rsid w:val="09F4422A"/>
    <w:rsid w:val="0A630A62"/>
    <w:rsid w:val="103E1F42"/>
    <w:rsid w:val="1268639B"/>
    <w:rsid w:val="17544559"/>
    <w:rsid w:val="176B4BCE"/>
    <w:rsid w:val="184C3F44"/>
    <w:rsid w:val="2482204C"/>
    <w:rsid w:val="261750D0"/>
    <w:rsid w:val="2E9848D4"/>
    <w:rsid w:val="354E552E"/>
    <w:rsid w:val="35B83D3D"/>
    <w:rsid w:val="35EA2F6A"/>
    <w:rsid w:val="362E4123"/>
    <w:rsid w:val="3C223F87"/>
    <w:rsid w:val="41B533F7"/>
    <w:rsid w:val="44303FF3"/>
    <w:rsid w:val="46A546E0"/>
    <w:rsid w:val="471B18CD"/>
    <w:rsid w:val="4758066E"/>
    <w:rsid w:val="48047031"/>
    <w:rsid w:val="4B6233DA"/>
    <w:rsid w:val="4C172538"/>
    <w:rsid w:val="4D724AF9"/>
    <w:rsid w:val="4E360C07"/>
    <w:rsid w:val="4F742A05"/>
    <w:rsid w:val="51E35348"/>
    <w:rsid w:val="5333119C"/>
    <w:rsid w:val="56F86FFF"/>
    <w:rsid w:val="5CE14D8B"/>
    <w:rsid w:val="5E8C14B0"/>
    <w:rsid w:val="62FA71D3"/>
    <w:rsid w:val="65422F55"/>
    <w:rsid w:val="65E37FAB"/>
    <w:rsid w:val="68583E1D"/>
    <w:rsid w:val="6ABF49BB"/>
    <w:rsid w:val="6B5204B0"/>
    <w:rsid w:val="6FD24A19"/>
    <w:rsid w:val="718C7323"/>
    <w:rsid w:val="73526347"/>
    <w:rsid w:val="73BF04FB"/>
    <w:rsid w:val="74516B98"/>
    <w:rsid w:val="759D7DC1"/>
    <w:rsid w:val="77BA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99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/>
      <w:autoSpaceDE w:val="0"/>
      <w:autoSpaceDN w:val="0"/>
      <w:adjustRightInd w:val="0"/>
      <w:snapToGrid w:val="0"/>
      <w:spacing w:line="570" w:lineRule="exact"/>
      <w:ind w:firstLine="420" w:firstLineChars="200"/>
      <w:jc w:val="both"/>
      <w:textAlignment w:val="baseline"/>
    </w:pPr>
    <w:rPr>
      <w:rFonts w:ascii="Arial" w:hAnsi="Arial" w:eastAsia="仿宋_GB2312" w:cs="Arial"/>
      <w:snapToGrid w:val="0"/>
      <w:color w:val="000000"/>
      <w:kern w:val="0"/>
      <w:sz w:val="28"/>
      <w:szCs w:val="21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00" w:after="300" w:line="590" w:lineRule="exact"/>
      <w:ind w:firstLine="0" w:firstLineChars="0"/>
      <w:jc w:val="center"/>
      <w:outlineLvl w:val="0"/>
    </w:pPr>
    <w:rPr>
      <w:rFonts w:ascii="Calibri" w:hAnsi="Calibri" w:eastAsia="方正小标宋简体" w:cs="Times New Roman"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99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宋体" w:cs="宋体"/>
      <w:color w:val="000000"/>
      <w:kern w:val="0"/>
      <w:sz w:val="24"/>
      <w:szCs w:val="24"/>
    </w:rPr>
  </w:style>
  <w:style w:type="character" w:customStyle="1" w:styleId="12">
    <w:name w:val="Heading 1 Char1"/>
    <w:basedOn w:val="9"/>
    <w:link w:val="2"/>
    <w:qFormat/>
    <w:locked/>
    <w:uiPriority w:val="99"/>
    <w:rPr>
      <w:rFonts w:ascii="Calibri" w:hAnsi="Calibri" w:eastAsia="方正小标宋简体" w:cs="Times New Roman"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596</Words>
  <Characters>631</Characters>
  <Lines>0</Lines>
  <Paragraphs>0</Paragraphs>
  <TotalTime>0</TotalTime>
  <ScaleCrop>false</ScaleCrop>
  <LinksUpToDate>false</LinksUpToDate>
  <CharactersWithSpaces>665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2022-10-28T06:17:00Z</dcterms:created>
  <dc:creator>Administrator</dc:creator>
  <cp:lastModifiedBy>李丹（采购科）</cp:lastModifiedBy>
  <dcterms:modified xsi:type="dcterms:W3CDTF">2026-09-17T08:58:01Z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B33F9DE0C87F41408FD24DA705D1067D</vt:lpwstr>
  </property>
  <property fmtid="{D5CDD505-2E9C-101B-9397-08002B2CF9AE}" pid="4" name="KSOTemplateDocerSaveRecord">
    <vt:lpwstr>eyJoZGlkIjoiZGY5Nzk4ODM1ZTI1ZjQ5NWE4OWI3NTFmNTRiMWIzOTEiLCJ1c2VySWQiOiIxODI1MTk5MjAzIn0=</vt:lpwstr>
  </property>
</Properties>
</file>