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BD64F6">
      <w:pPr>
        <w:jc w:val="center"/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</w:rPr>
        <w:t>耳鼻咽喉头颈外科新购买鼻内镜、喉内镜参数</w:t>
      </w:r>
      <w:r>
        <w:rPr>
          <w:rFonts w:hint="eastAsia"/>
          <w:sz w:val="24"/>
          <w:szCs w:val="24"/>
          <w:lang w:val="en-US" w:eastAsia="zh-CN"/>
        </w:rPr>
        <w:t>需求</w:t>
      </w:r>
    </w:p>
    <w:p w14:paraId="2089B4EE"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（一）鼻内镜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2个</w:t>
      </w:r>
      <w:r>
        <w:rPr>
          <w:rFonts w:hint="eastAsia"/>
          <w:sz w:val="24"/>
          <w:szCs w:val="24"/>
          <w:lang w:eastAsia="zh-CN"/>
        </w:rPr>
        <w:t>）</w:t>
      </w:r>
    </w:p>
    <w:p w14:paraId="5DBE6FB1">
      <w:pPr>
        <w:numPr>
          <w:ilvl w:val="0"/>
          <w:numId w:val="0"/>
        </w:numPr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1、柱状晶体技术，30°；</w:t>
      </w:r>
    </w:p>
    <w:p w14:paraId="7AF917A7">
      <w:pPr>
        <w:numPr>
          <w:ilvl w:val="0"/>
          <w:numId w:val="0"/>
        </w:numPr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2、最大插入部外径≥4mm，工作长度18cm；</w:t>
      </w:r>
    </w:p>
    <w:p w14:paraId="1D63E66B">
      <w:pPr>
        <w:numPr>
          <w:ilvl w:val="0"/>
          <w:numId w:val="0"/>
        </w:numPr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3、视场角≥100°，有效观察景深：1～50mm</w:t>
      </w:r>
    </w:p>
    <w:p w14:paraId="52FD57D5">
      <w:pPr>
        <w:numPr>
          <w:ilvl w:val="0"/>
          <w:numId w:val="0"/>
        </w:numPr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4、照度≥1500lx，视场中心角分辨力≥2.0C/(°）；单位相对畸变的控制量VUz ：≤16%。</w:t>
      </w:r>
    </w:p>
    <w:p w14:paraId="300F0CCF">
      <w:pPr>
        <w:numPr>
          <w:ilvl w:val="0"/>
          <w:numId w:val="0"/>
        </w:numPr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5、具备螺纹适配器，可连接不同品牌光缆；</w:t>
      </w:r>
    </w:p>
    <w:p w14:paraId="08D0241E">
      <w:pPr>
        <w:numPr>
          <w:ilvl w:val="0"/>
          <w:numId w:val="0"/>
        </w:numPr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6、在D65标准照明体下的显色指数Ra≥94；（需提供证明文件）</w:t>
      </w:r>
    </w:p>
    <w:p w14:paraId="5847AC21">
      <w:pPr>
        <w:numPr>
          <w:ilvl w:val="0"/>
          <w:numId w:val="0"/>
        </w:numPr>
        <w:rPr>
          <w:sz w:val="24"/>
          <w:szCs w:val="24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7、可以耐受≥500次的高温高压灭菌循环使用；（需提供使用说明书）</w:t>
      </w:r>
    </w:p>
    <w:p w14:paraId="0C9BE073"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（二）喉内镜</w:t>
      </w: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2个</w:t>
      </w:r>
      <w:r>
        <w:rPr>
          <w:rFonts w:hint="eastAsia"/>
          <w:sz w:val="24"/>
          <w:szCs w:val="24"/>
          <w:lang w:eastAsia="zh-CN"/>
        </w:rPr>
        <w:t>）</w:t>
      </w:r>
    </w:p>
    <w:p w14:paraId="10E4862A">
      <w:pPr>
        <w:numPr>
          <w:ilvl w:val="0"/>
          <w:numId w:val="0"/>
        </w:numPr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sz w:val="24"/>
          <w:szCs w:val="24"/>
        </w:rPr>
        <w:t>1、</w:t>
      </w:r>
      <w:r>
        <w:rPr>
          <w:rFonts w:hint="eastAsia"/>
          <w:sz w:val="24"/>
          <w:szCs w:val="24"/>
          <w:vertAlign w:val="baseline"/>
          <w:lang w:val="en-US" w:eastAsia="zh-CN"/>
        </w:rPr>
        <w:t>进口不锈钢板材整体加工，防腐性号，表面无镀层</w:t>
      </w:r>
      <w:bookmarkStart w:id="0" w:name="_GoBack"/>
      <w:bookmarkEnd w:id="0"/>
    </w:p>
    <w:p w14:paraId="12E91110">
      <w:pPr>
        <w:numPr>
          <w:ilvl w:val="0"/>
          <w:numId w:val="0"/>
        </w:numPr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2、带有方向标，蓝宝石镜头，永不磨损</w:t>
      </w:r>
    </w:p>
    <w:p w14:paraId="4D66CE12">
      <w:pPr>
        <w:numPr>
          <w:ilvl w:val="0"/>
          <w:numId w:val="0"/>
        </w:numPr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3、镜体直径≥4.8mm，工作长度≥183mm</w:t>
      </w:r>
    </w:p>
    <w:p w14:paraId="17AAC736">
      <w:pPr>
        <w:numPr>
          <w:ilvl w:val="0"/>
          <w:numId w:val="0"/>
        </w:numPr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4、视向角12°，视场角≥45°</w:t>
      </w:r>
    </w:p>
    <w:p w14:paraId="739A59C6">
      <w:pPr>
        <w:numPr>
          <w:ilvl w:val="0"/>
          <w:numId w:val="0"/>
        </w:numPr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5、▲中心角分辨力：≥4.9C/（°）</w:t>
      </w:r>
    </w:p>
    <w:p w14:paraId="38B87B0A">
      <w:pPr>
        <w:numPr>
          <w:ilvl w:val="0"/>
          <w:numId w:val="0"/>
        </w:numPr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6、有效景深1-50mm</w:t>
      </w:r>
    </w:p>
    <w:p w14:paraId="26B48C34">
      <w:pPr>
        <w:numPr>
          <w:ilvl w:val="0"/>
          <w:numId w:val="0"/>
        </w:numPr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7、在A标准照明体下的显色指数Ra值≥90</w:t>
      </w:r>
    </w:p>
    <w:p w14:paraId="3D83F319">
      <w:pPr>
        <w:numPr>
          <w:ilvl w:val="0"/>
          <w:numId w:val="0"/>
        </w:numPr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8、A 标准照明体的光谱，经照明光路和成像系统传输后的输出光谱的显色指数 Ra：≥90</w:t>
      </w:r>
    </w:p>
    <w:p w14:paraId="6AC2CB59">
      <w:pPr>
        <w:numPr>
          <w:ilvl w:val="0"/>
          <w:numId w:val="0"/>
        </w:numPr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9、D65 标准照明体的光谱，经照明光路和成像系统传输后的输出光谱的显色指数 Ra：≥88</w:t>
      </w:r>
    </w:p>
    <w:p w14:paraId="6F577061">
      <w:pPr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10、</w:t>
      </w:r>
      <w:r>
        <w:rPr>
          <w:sz w:val="24"/>
          <w:szCs w:val="24"/>
        </w:rPr>
        <w:t>耐受≥500次的高温高压灭菌循环使用；（需提供使用说明书）</w:t>
      </w:r>
    </w:p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B14"/>
    <w:rsid w:val="003B0F0F"/>
    <w:rsid w:val="00962B14"/>
    <w:rsid w:val="009A61E8"/>
    <w:rsid w:val="06691F53"/>
    <w:rsid w:val="1C826849"/>
    <w:rsid w:val="44B57B36"/>
    <w:rsid w:val="6B494BC3"/>
    <w:rsid w:val="6C235F7B"/>
    <w:rsid w:val="6E586C17"/>
    <w:rsid w:val="784C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416</Words>
  <Characters>477</Characters>
  <Lines>3</Lines>
  <Paragraphs>1</Paragraphs>
  <TotalTime>4</TotalTime>
  <ScaleCrop>false</ScaleCrop>
  <LinksUpToDate>false</LinksUpToDate>
  <CharactersWithSpaces>482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2026-02-05T08:14:00Z</dcterms:created>
  <dc:creator>window7</dc:creator>
  <cp:lastModifiedBy>李丹（采购科）</cp:lastModifiedBy>
  <dcterms:modified xsi:type="dcterms:W3CDTF">2026-09-09T08:44:57Z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F7CE29B606E9496E94A17D5890C11D78_13</vt:lpwstr>
  </property>
  <property fmtid="{D5CDD505-2E9C-101B-9397-08002B2CF9AE}" pid="4" name="KSOTemplateDocerSaveRecord">
    <vt:lpwstr>eyJoZGlkIjoiZGY5Nzk4ODM1ZTI1ZjQ5NWE4OWI3NTFmNTRiMWIzOTEiLCJ1c2VySWQiOiIxODI1MTk5MjAzIn0=</vt:lpwstr>
  </property>
</Properties>
</file>