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51ABF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01912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479052AA">
            <w:pPr>
              <w:pStyle w:val="5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141219BA">
            <w:pPr>
              <w:pStyle w:val="5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心血管内科</w:t>
            </w:r>
          </w:p>
        </w:tc>
        <w:tc>
          <w:tcPr>
            <w:tcW w:w="1591" w:type="dxa"/>
          </w:tcPr>
          <w:p w14:paraId="0BBE916D">
            <w:pPr>
              <w:pStyle w:val="5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3DDE9E75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default" w:eastAsia="仿宋_GB2312"/>
                <w:vertAlign w:val="baseline"/>
                <w:lang w:val="en-US" w:eastAsia="zh-CN"/>
              </w:rPr>
              <w:t>四肢多普勒检查仪</w:t>
            </w:r>
          </w:p>
        </w:tc>
      </w:tr>
      <w:tr w14:paraId="00D07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04527CB1">
            <w:pPr>
              <w:pStyle w:val="5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79B5DE69">
            <w:pPr>
              <w:pStyle w:val="5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591" w:type="dxa"/>
          </w:tcPr>
          <w:p w14:paraId="4A8DE22D">
            <w:pPr>
              <w:pStyle w:val="5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41E2D0CD">
            <w:pPr>
              <w:pStyle w:val="5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998E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0" w:hRule="atLeast"/>
        </w:trPr>
        <w:tc>
          <w:tcPr>
            <w:tcW w:w="8518" w:type="dxa"/>
            <w:gridSpan w:val="4"/>
          </w:tcPr>
          <w:p w14:paraId="7BC89BC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一、基础功能</w:t>
            </w:r>
          </w:p>
          <w:p w14:paraId="1A3DB75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可同步或分步完成双上肢、双下肢踝部收缩压测量，设备自动计算踝臂指数（ABI）；支持模拟 / 数字脉搏波形实时显示，可存储单例或多例患者完整基础检测数据。</w:t>
            </w:r>
          </w:p>
          <w:p w14:paraId="466817F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二、核心功能</w:t>
            </w:r>
          </w:p>
          <w:p w14:paraId="451F7F8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自动完成 ABI 分级判定：ABI＜0.9 提示外周动脉狭窄（PAD），ABI＞1.4 提示动脉钙化；</w:t>
            </w:r>
          </w:p>
          <w:p w14:paraId="3B8232B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具备脉搏波形态分析功能，自动评估动脉弹性、血管阻塞程度；</w:t>
            </w:r>
          </w:p>
          <w:p w14:paraId="530EEBE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内置《中国外周动脉疾病诊治指南》诊断判定标准，软件自动生成结构化图文临床报告；</w:t>
            </w:r>
          </w:p>
          <w:p w14:paraId="5F8D49B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支持 USB 有线、蓝牙无线</w:t>
            </w:r>
            <w:r>
              <w:rPr>
                <w:rFonts w:hint="eastAsia" w:ascii="仿宋_GB2312" w:hAnsi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 xml:space="preserve"> 4G 传输；</w:t>
            </w:r>
          </w:p>
          <w:p w14:paraId="7C955ED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设备开放标准化通用医疗数据接口，可通过标准接口对接院内慢病管理、医院信息类业务系统，实现检测数据自动归档互通。</w:t>
            </w:r>
          </w:p>
          <w:p w14:paraId="17DD305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三、硬件技术要求</w:t>
            </w:r>
          </w:p>
          <w:p w14:paraId="372C23F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主机集成医用压力传感器，标配光电容积脉搏波（PPG）采集模块；可拓展选配 2–5MHz 多普勒超声探头；配套适配成人四肢专用血压袖带；主机性能符合 YY 0587 医用电子血压设备通用标准，选配多普勒超声组件满足 YY 0670 超声设备相关标准，整机具备有效二类医疗器械注册合规资质。</w:t>
            </w:r>
          </w:p>
          <w:p w14:paraId="12BDD25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四、软件功能要求</w:t>
            </w:r>
          </w:p>
          <w:p w14:paraId="4B54590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配套分析软件取得 NMPA 二类医疗器械注册认证；内置患者档案管理、报告打印、数据加密存储、分级账号权限控制功能；提供标准化数据交互接口，可实现与院内慢病</w:t>
            </w:r>
            <w:r>
              <w:rPr>
                <w:rFonts w:hint="eastAsia" w:ascii="仿宋_GB2312" w:hAnsi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系统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、医院信息相关业务系统数据互通对接。</w:t>
            </w:r>
          </w:p>
          <w:p w14:paraId="5CED11FE">
            <w:pPr>
              <w:pStyle w:val="11"/>
              <w:widowControl w:val="0"/>
              <w:rPr>
                <w:rFonts w:hint="default"/>
                <w:lang w:val="en-US" w:eastAsia="zh-CN"/>
              </w:rPr>
            </w:pPr>
          </w:p>
        </w:tc>
      </w:tr>
    </w:tbl>
    <w:p w14:paraId="29A1FD79">
      <w:pPr>
        <w:pStyle w:val="5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86A9A1"/>
    <w:multiLevelType w:val="multilevel"/>
    <w:tmpl w:val="7C86A9A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471266C"/>
    <w:rsid w:val="0A630A62"/>
    <w:rsid w:val="103E1F42"/>
    <w:rsid w:val="16CF1C27"/>
    <w:rsid w:val="176B4BCE"/>
    <w:rsid w:val="184C3F44"/>
    <w:rsid w:val="1E364695"/>
    <w:rsid w:val="34847387"/>
    <w:rsid w:val="354E552E"/>
    <w:rsid w:val="35B83D3D"/>
    <w:rsid w:val="35D23240"/>
    <w:rsid w:val="362E4123"/>
    <w:rsid w:val="37396CEA"/>
    <w:rsid w:val="41B533F7"/>
    <w:rsid w:val="44303FF3"/>
    <w:rsid w:val="4E360C07"/>
    <w:rsid w:val="5333119C"/>
    <w:rsid w:val="54055785"/>
    <w:rsid w:val="56F86FFF"/>
    <w:rsid w:val="5800380E"/>
    <w:rsid w:val="610F7F98"/>
    <w:rsid w:val="65E37FAB"/>
    <w:rsid w:val="68583E1D"/>
    <w:rsid w:val="699D0D5E"/>
    <w:rsid w:val="6B543FB3"/>
    <w:rsid w:val="6FD24A19"/>
    <w:rsid w:val="714F4CEB"/>
    <w:rsid w:val="744F7998"/>
    <w:rsid w:val="759D7DC1"/>
    <w:rsid w:val="7A5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99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character" w:customStyle="1" w:styleId="12">
    <w:name w:val="Heading 1 Char1"/>
    <w:basedOn w:val="9"/>
    <w:link w:val="2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558</Words>
  <Characters>591</Characters>
  <Lines>0</Lines>
  <Paragraphs>0</Paragraphs>
  <TotalTime>7</TotalTime>
  <ScaleCrop>false</ScaleCrop>
  <LinksUpToDate>false</LinksUpToDate>
  <CharactersWithSpaces>648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李丹（采购科）</cp:lastModifiedBy>
  <dcterms:modified xsi:type="dcterms:W3CDTF">2026-08-31T01:28:35Z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9850B1ECB9EE425381D87976D4C92F74_13</vt:lpwstr>
  </property>
  <property fmtid="{D5CDD505-2E9C-101B-9397-08002B2CF9AE}" pid="4" name="KSOTemplateDocerSaveRecord">
    <vt:lpwstr>eyJoZGlkIjoiZGY5Nzk4ODM1ZTI1ZjQ5NWE4OWI3NTFmNTRiMWIzOTEiLCJ1c2VySWQiOiIxODI1MTk5MjAzIn0=</vt:lpwstr>
  </property>
</Properties>
</file>