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276BB">
      <w:pPr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  <w:t>医疗设备需求参数表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265"/>
        <w:gridCol w:w="1591"/>
        <w:gridCol w:w="3033"/>
      </w:tblGrid>
      <w:tr w14:paraId="6F436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5" w:hRule="atLeast"/>
        </w:trPr>
        <w:tc>
          <w:tcPr>
            <w:tcW w:w="1629" w:type="dxa"/>
          </w:tcPr>
          <w:p w14:paraId="0C8AE456">
            <w:pPr>
              <w:pStyle w:val="3"/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  <w:t>科  室</w:t>
            </w:r>
          </w:p>
        </w:tc>
        <w:tc>
          <w:tcPr>
            <w:tcW w:w="2265" w:type="dxa"/>
          </w:tcPr>
          <w:p w14:paraId="0938393B">
            <w:pPr>
              <w:pStyle w:val="3"/>
              <w:widowControl w:val="0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济慈医疗部</w:t>
            </w:r>
          </w:p>
        </w:tc>
        <w:tc>
          <w:tcPr>
            <w:tcW w:w="1591" w:type="dxa"/>
          </w:tcPr>
          <w:p w14:paraId="6177A8B1">
            <w:pPr>
              <w:pStyle w:val="3"/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033" w:type="dxa"/>
          </w:tcPr>
          <w:p w14:paraId="2468BCEB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全自动臂筒式电子血压计</w:t>
            </w:r>
          </w:p>
        </w:tc>
      </w:tr>
      <w:tr w14:paraId="66CD9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9" w:type="dxa"/>
          </w:tcPr>
          <w:p w14:paraId="6EB781A5">
            <w:pPr>
              <w:pStyle w:val="3"/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  <w:t>拟采购数量</w:t>
            </w:r>
          </w:p>
        </w:tc>
        <w:tc>
          <w:tcPr>
            <w:tcW w:w="2265" w:type="dxa"/>
          </w:tcPr>
          <w:p w14:paraId="44CE7EC5">
            <w:pPr>
              <w:pStyle w:val="3"/>
              <w:widowControl w:val="0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2台</w:t>
            </w:r>
          </w:p>
        </w:tc>
        <w:tc>
          <w:tcPr>
            <w:tcW w:w="1591" w:type="dxa"/>
          </w:tcPr>
          <w:p w14:paraId="3514319B">
            <w:pPr>
              <w:pStyle w:val="3"/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  <w:t>参数用途</w:t>
            </w:r>
          </w:p>
        </w:tc>
        <w:tc>
          <w:tcPr>
            <w:tcW w:w="3033" w:type="dxa"/>
          </w:tcPr>
          <w:p w14:paraId="76EF6CA6">
            <w:pPr>
              <w:pStyle w:val="3"/>
              <w:widowControl w:val="0"/>
              <w:ind w:firstLine="840" w:firstLineChars="300"/>
              <w:jc w:val="both"/>
              <w:rPr>
                <w:rFonts w:hint="default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  <w:t>市场调查</w:t>
            </w:r>
          </w:p>
        </w:tc>
      </w:tr>
      <w:tr w14:paraId="73AB2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8518" w:type="dxa"/>
            <w:gridSpan w:val="4"/>
          </w:tcPr>
          <w:p w14:paraId="78F28FFB">
            <w:pPr>
              <w:pStyle w:val="9"/>
              <w:widowControl w:val="0"/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 w:eastAsia="zh-CN"/>
              </w:rPr>
              <w:t>基础功能：</w:t>
            </w:r>
          </w:p>
          <w:p w14:paraId="4D466058">
            <w:pPr>
              <w:pStyle w:val="9"/>
              <w:widowControl w:val="0"/>
              <w:numPr>
                <w:ilvl w:val="0"/>
                <w:numId w:val="0"/>
              </w:numPr>
              <w:spacing w:line="360" w:lineRule="auto"/>
              <w:ind w:leftChars="0" w:firstLine="480" w:firstLineChars="200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设备自动充气、放气完成收缩压、舒张压、脉搏测量；支持单次或多次连续测量，可切换平均值输出模式；依据《中国高血压防治指南》实现高血压分级提示；具备心律不齐检测报警提示；机身内置存储空间，可存储不少于 100 组患者完整测量数据。</w:t>
            </w:r>
          </w:p>
          <w:p w14:paraId="1404D03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leftChars="0" w:right="0" w:firstLine="0" w:firstLineChars="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二、核心功能（打印与数据互联）</w:t>
            </w:r>
          </w:p>
          <w:p w14:paraId="10D890A7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Style w:val="8"/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测量结果打印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：支持内置或外接热敏打印机，可即时打印包含测量时间、血压、心率等完整信息的纸质记录；</w:t>
            </w:r>
          </w:p>
          <w:p w14:paraId="14073E68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Style w:val="8"/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数据上传互通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：标配 Wi-Fi、USB 数据传输通道，可拓展选配 4G 通信模块；测量结构化数据可自动上传院内医疗管理类业务平台，实现测量数据即时采集、自动上传，减少人工录入差错；</w:t>
            </w:r>
          </w:p>
          <w:p w14:paraId="3DB171C9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Style w:val="8"/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临床准确度资质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：产品通过 ESH/ISO 81060-2 临床准确度验证，整机具备有效 NMPA 二类医疗器械注册认证。</w:t>
            </w:r>
          </w:p>
          <w:p w14:paraId="3B8CEAD2">
            <w:pPr>
              <w:pStyle w:val="9"/>
              <w:widowControl w:val="0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硬件技术要求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：</w:t>
            </w:r>
          </w:p>
          <w:p w14:paraId="76C6C51F">
            <w:pPr>
              <w:pStyle w:val="9"/>
              <w:widowControl w:val="0"/>
              <w:numPr>
                <w:ilvl w:val="0"/>
                <w:numId w:val="0"/>
              </w:numPr>
              <w:spacing w:line="360" w:lineRule="auto"/>
              <w:ind w:leftChars="0" w:firstLine="480" w:firstLineChars="200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配备医用级压力传感器与智能充气控制模块；适配标准成人袖带、大臂围加宽袖带；支持内置打印模块；具备无线通信能力（蓝牙 4.2 及以上、Wi-Fi 为基础配置，4G 可拓展选配）；供电方式包含 AC 适配器，可选配锂电池，满足院内固定使用与临时移动使用需求。</w:t>
            </w:r>
          </w:p>
          <w:p w14:paraId="687DF25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leftChars="0" w:right="0" w:firstLine="0" w:firstLineChars="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四、软件与接口要求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eastAsia="zh-CN"/>
              </w:rPr>
              <w:t>：</w:t>
            </w:r>
          </w:p>
          <w:p w14:paraId="4ED605C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配套管理软件具备 NMPA 医疗器械相关认证；兼容 Windows 电脑系统、Android/iOS 移动端；提供标准化通用数据接口（含 HL7、FHIR 或地方政务通用数据规范），可实现与院内慢病、公卫、HIS 类信息系统无缝数据对接。</w:t>
            </w:r>
          </w:p>
          <w:p w14:paraId="4A7850E3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jc w:val="both"/>
              <w:textAlignment w:val="baseline"/>
              <w:rPr>
                <w:rFonts w:hint="default" w:ascii="仿宋" w:hAnsi="仿宋" w:eastAsia="仿宋" w:cs="仿宋"/>
                <w:highlight w:val="none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</w:tbl>
    <w:p w14:paraId="61233DB4">
      <w:pPr>
        <w:pStyle w:val="3"/>
        <w:ind w:left="0" w:leftChars="0" w:firstLine="0" w:firstLineChars="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AB19DB"/>
    <w:multiLevelType w:val="singleLevel"/>
    <w:tmpl w:val="FDAB19D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F08D472"/>
    <w:multiLevelType w:val="multilevel"/>
    <w:tmpl w:val="5F08D47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57F74"/>
    <w:rsid w:val="02BC4A08"/>
    <w:rsid w:val="041C2128"/>
    <w:rsid w:val="188646CA"/>
    <w:rsid w:val="20D96AC8"/>
    <w:rsid w:val="2B097896"/>
    <w:rsid w:val="2F7470EF"/>
    <w:rsid w:val="30742D8C"/>
    <w:rsid w:val="31A32F06"/>
    <w:rsid w:val="32755D55"/>
    <w:rsid w:val="342E2B27"/>
    <w:rsid w:val="37076444"/>
    <w:rsid w:val="3C7E7E4E"/>
    <w:rsid w:val="42D75573"/>
    <w:rsid w:val="43FD7AEE"/>
    <w:rsid w:val="45E82758"/>
    <w:rsid w:val="4750030C"/>
    <w:rsid w:val="562472C8"/>
    <w:rsid w:val="5A255DA8"/>
    <w:rsid w:val="5B7C5649"/>
    <w:rsid w:val="5CEB2697"/>
    <w:rsid w:val="65397F9E"/>
    <w:rsid w:val="66ED3AA4"/>
    <w:rsid w:val="68F47A71"/>
    <w:rsid w:val="77F66676"/>
    <w:rsid w:val="7C376D58"/>
    <w:rsid w:val="7E7A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/>
      <w:autoSpaceDE w:val="0"/>
      <w:autoSpaceDN w:val="0"/>
      <w:adjustRightInd w:val="0"/>
      <w:snapToGrid w:val="0"/>
      <w:spacing w:line="570" w:lineRule="exact"/>
      <w:ind w:firstLine="420" w:firstLineChars="200"/>
      <w:jc w:val="both"/>
      <w:textAlignment w:val="baseline"/>
    </w:pPr>
    <w:rPr>
      <w:rFonts w:ascii="Arial" w:hAnsi="Arial" w:eastAsia="仿宋_GB2312" w:cs="Arial"/>
      <w:snapToGrid w:val="0"/>
      <w:color w:val="000000"/>
      <w:kern w:val="0"/>
      <w:sz w:val="28"/>
      <w:szCs w:val="21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Normal (Web)"/>
    <w:basedOn w:val="1"/>
    <w:uiPriority w:val="0"/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paragraph" w:customStyle="1" w:styleId="9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609</Words>
  <Characters>669</Characters>
  <Lines>0</Lines>
  <Paragraphs>0</Paragraphs>
  <TotalTime>0</TotalTime>
  <ScaleCrop>false</ScaleCrop>
  <LinksUpToDate>false</LinksUpToDate>
  <CharactersWithSpaces>727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2026-07-10T07:12:00Z</dcterms:created>
  <dc:creator>admin</dc:creator>
  <cp:lastModifiedBy>李丹（采购科）</cp:lastModifiedBy>
  <dcterms:modified xsi:type="dcterms:W3CDTF">2026-08-31T01:26:25Z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KSOTemplateDocerSaveRecord">
    <vt:lpwstr>eyJoZGlkIjoiZGY5Nzk4ODM1ZTI1ZjQ5NWE4OWI3NTFmNTRiMWIzOTEiLCJ1c2VySWQiOiIxODI1MTk5MjAzIn0=</vt:lpwstr>
  </property>
  <property fmtid="{D5CDD505-2E9C-101B-9397-08002B2CF9AE}" pid="4" name="ICV">
    <vt:lpwstr>CFD0F222DE4A46B7972A059F7B3F05BF_12</vt:lpwstr>
  </property>
</Properties>
</file>