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皮肤科</w:t>
            </w:r>
          </w:p>
        </w:tc>
        <w:tc>
          <w:tcPr>
            <w:tcW w:w="1591" w:type="dxa"/>
          </w:tcPr>
          <w:p w14:paraId="6177A8B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注射器辅助推动装置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591" w:type="dxa"/>
          </w:tcPr>
          <w:p w14:paraId="3514319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2"/>
              <w:widowControl w:val="0"/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8BB465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功能需求：</w:t>
            </w:r>
          </w:p>
          <w:p w14:paraId="640CA9B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一、</w:t>
            </w:r>
            <w:r>
              <w:rPr>
                <w:rFonts w:ascii="仿宋" w:hAnsi="仿宋" w:eastAsia="仿宋" w:cs="仿宋"/>
                <w:b/>
                <w:bCs/>
                <w:sz w:val="28"/>
                <w:szCs w:val="21"/>
                <w:highlight w:val="none"/>
                <w:lang w:val="en-US" w:eastAsia="zh-CN"/>
              </w:rPr>
              <w:t>整机手柄配置</w:t>
            </w:r>
            <w:r>
              <w:rPr>
                <w:rFonts w:hint="default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:</w:t>
            </w:r>
          </w:p>
          <w:p w14:paraId="6E91780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1、有针注射手柄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；</w:t>
            </w:r>
          </w:p>
          <w:p w14:paraId="3CF7784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2、超导手柄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医疗器械注册证需明确标注具备药物导入功能</w:t>
            </w: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。</w:t>
            </w:r>
          </w:p>
          <w:p w14:paraId="2EFC1CB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二、</w:t>
            </w:r>
            <w:r>
              <w:rPr>
                <w:rFonts w:ascii="仿宋" w:hAnsi="仿宋" w:eastAsia="仿宋" w:cs="仿宋"/>
                <w:b/>
                <w:bCs/>
                <w:sz w:val="28"/>
                <w:szCs w:val="21"/>
                <w:highlight w:val="none"/>
                <w:lang w:val="en-US" w:eastAsia="zh-CN"/>
              </w:rPr>
              <w:t>有针注射相关功能参数</w:t>
            </w:r>
            <w:r>
              <w:rPr>
                <w:rFonts w:hint="default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:</w:t>
            </w:r>
          </w:p>
          <w:p w14:paraId="5F41259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  <w:t>1、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注射模式：具备自动注射、自动单次注射、单次注射、持续正常注射、持续慢速注射5种模式，可自由切换；</w:t>
            </w:r>
          </w:p>
          <w:p w14:paraId="73335E4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注射器适配与给药剂量：适配1mL、2mL、3mL、5mL常规医用注射器；精准给药区间0.8mL-6mL，支持精细化自定义剂量调节；内置</w:t>
            </w: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10组临床常用配比，同时支持固定档位存储、自定义参数设置两种模式；</w:t>
            </w:r>
          </w:p>
          <w:p w14:paraId="4A5AC6B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注射速度：分慢速、正常、快速三档可调；</w:t>
            </w:r>
          </w:p>
          <w:p w14:paraId="111F483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方案存储：设备可存储不少于6组自定义注射方案；</w:t>
            </w:r>
          </w:p>
          <w:p w14:paraId="3A20462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5.连续工作能力：整机连续工作时长≥4小时。</w:t>
            </w:r>
          </w:p>
          <w:p w14:paraId="6BFB4C3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三、</w:t>
            </w:r>
            <w:r>
              <w:rPr>
                <w:rFonts w:ascii="仿宋" w:hAnsi="仿宋" w:eastAsia="仿宋" w:cs="仿宋"/>
                <w:b/>
                <w:bCs/>
                <w:sz w:val="28"/>
                <w:szCs w:val="21"/>
                <w:highlight w:val="none"/>
                <w:lang w:val="en-US" w:eastAsia="zh-CN"/>
              </w:rPr>
              <w:t>无针超导药物导入参数</w:t>
            </w:r>
            <w:r>
              <w:rPr>
                <w:rFonts w:hint="default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:</w:t>
            </w:r>
          </w:p>
          <w:p w14:paraId="162B1E4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1、中频输出参数：输出2.3kHz-7.5kHz 方波，脉冲宽度 66μS-200μS；频率、脉冲宽度允许误差均为 ±10%；设备输出参数在上述区间范围内即满足要求，不强制设备同时覆盖区间全部极值；</w:t>
            </w:r>
          </w:p>
          <w:p w14:paraId="544CB970">
            <w:pPr>
              <w:widowControl w:val="0"/>
            </w:pP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电极要求：开展药物导入治疗需配套电极片，单电极片阻抗</w:t>
            </w: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不大于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10Ω。</w:t>
            </w:r>
          </w:p>
          <w:p w14:paraId="17214ED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131F42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1"/>
                <w:highlight w:val="none"/>
                <w:lang w:val="en-US" w:eastAsia="zh-CN"/>
              </w:rPr>
              <w:t>四、</w:t>
            </w:r>
            <w:r>
              <w:rPr>
                <w:rFonts w:ascii="仿宋" w:hAnsi="仿宋" w:eastAsia="仿宋" w:cs="仿宋"/>
                <w:b/>
                <w:bCs/>
                <w:sz w:val="28"/>
                <w:szCs w:val="21"/>
                <w:highlight w:val="none"/>
                <w:lang w:val="en-US" w:eastAsia="zh-CN"/>
              </w:rPr>
              <w:t>合规通用要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1"/>
                <w:highlight w:val="none"/>
                <w:lang w:val="en-US" w:eastAsia="zh-CN"/>
              </w:rPr>
              <w:t>求：</w:t>
            </w:r>
          </w:p>
          <w:p w14:paraId="01D89C9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资质：供应商须提供完整有效的医疗器械注册证、生产许可证、经营资质，设备注册证参数与实物性能一致；</w:t>
            </w:r>
          </w:p>
          <w:p w14:paraId="6D256E5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耗材：适配市面通用标准注射器、电极片，无专属垄断耗材限制；</w:t>
            </w:r>
          </w:p>
          <w:p w14:paraId="326022B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安全防护：具备参数锁定、过载保护、故障声光报警等安全功能；</w:t>
            </w:r>
          </w:p>
          <w:p w14:paraId="399DCA5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售后：原厂标准质保，包含上门装机调试、医护操作培训、定期维保服务</w:t>
            </w:r>
            <w:r>
              <w:rPr>
                <w:rFonts w:hint="default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。</w:t>
            </w:r>
          </w:p>
          <w:p w14:paraId="2626BDA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</w:pPr>
          </w:p>
          <w:p w14:paraId="4A7850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DE004C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61233D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35DD5"/>
    <w:rsid w:val="2F7470EF"/>
    <w:rsid w:val="57B248AA"/>
    <w:rsid w:val="66E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2026-07-10T07:12:00Z</dcterms:created>
  <dc:creator>admin</dc:creator>
  <cp:lastModifiedBy>李丹（采购科）</cp:lastModifiedBy>
  <cp:lastPrinted>2026-07-10T08:09:00Z</cp:lastPrinted>
  <dcterms:modified xsi:type="dcterms:W3CDTF">2026-07-10T08:23:58Z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eyJoZGlkIjoiZGY5Nzk4ODM1ZTI1ZjQ5NWE4OWI3NTFmNTRiMWIzOTEiLCJ1c2VySWQiOiIxODI1MTk5MjAzIn0=</vt:lpwstr>
  </property>
  <property fmtid="{D5CDD505-2E9C-101B-9397-08002B2CF9AE}" pid="4" name="ICV">
    <vt:lpwstr>CFD0F222DE4A46B7972A059F7B3F05BF_12</vt:lpwstr>
  </property>
</Properties>
</file>